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509753" w14:textId="3E2C48FA" w:rsidR="00AA4358" w:rsidRDefault="00AA4358" w:rsidP="00FB60B1">
      <w:pPr>
        <w:pStyle w:val="Heading1"/>
        <w:spacing w:before="240"/>
        <w:contextualSpacing w:val="0"/>
      </w:pPr>
      <w:bookmarkStart w:id="0" w:name="h.lgbaxw5gtxwg" w:colFirst="0" w:colLast="0"/>
      <w:bookmarkEnd w:id="0"/>
      <w:r>
        <w:t>Appendix I</w:t>
      </w:r>
    </w:p>
    <w:p w14:paraId="7B07D1AE" w14:textId="77777777" w:rsidR="00FB0EF8" w:rsidRDefault="00FB0EF8" w:rsidP="00FB0EF8"/>
    <w:p w14:paraId="7603FB3D" w14:textId="0ABF4234" w:rsidR="00FB0EF8" w:rsidRPr="00FB0EF8" w:rsidRDefault="00FB0EF8" w:rsidP="00FB4B29">
      <w:r>
        <w:t xml:space="preserve">Need to add context here pointing out the comprehensive nature of these checklists and that not all boxes need to be checked </w:t>
      </w:r>
      <w:r w:rsidRPr="00FB0EF8">
        <w:t>although adhering as closely as possible to the checklist is, of course, ideal</w:t>
      </w:r>
      <w:r>
        <w:t>.</w:t>
      </w:r>
      <w:r w:rsidR="002B0500">
        <w:t xml:space="preserve">  </w:t>
      </w:r>
      <w:r w:rsidR="002B0500" w:rsidRPr="002B0500">
        <w:t>Although not all the information recorded may get published, it is important to record as much as possible so the data can be revisited later when other questio</w:t>
      </w:r>
      <w:r w:rsidR="002B0500">
        <w:t>ns about the deposits may arise</w:t>
      </w:r>
      <w:r w:rsidR="002B0500" w:rsidRPr="002B0500">
        <w:t>.</w:t>
      </w:r>
    </w:p>
    <w:p w14:paraId="29CA1316" w14:textId="77777777" w:rsidR="00715098" w:rsidRDefault="001E1D55">
      <w:pPr>
        <w:pStyle w:val="Heading1"/>
        <w:contextualSpacing w:val="0"/>
      </w:pPr>
      <w:r>
        <w:t>Checklist for Tephra Collection</w:t>
      </w:r>
    </w:p>
    <w:p w14:paraId="4CFC6FA7" w14:textId="64F1D14D" w:rsidR="00804B56" w:rsidRPr="00804B56" w:rsidRDefault="00804B56" w:rsidP="00804B56">
      <w:pPr>
        <w:pStyle w:val="Heading2"/>
      </w:pPr>
      <w:r>
        <w:t>Site/stratigraphic description</w:t>
      </w:r>
    </w:p>
    <w:p w14:paraId="484AF4DB" w14:textId="77777777" w:rsidR="00715098" w:rsidRDefault="00715098"/>
    <w:p w14:paraId="7C92F79E" w14:textId="7AEFB535" w:rsidR="000B2CDD" w:rsidRDefault="00804B56" w:rsidP="00804B56">
      <w:pPr>
        <w:numPr>
          <w:ilvl w:val="0"/>
          <w:numId w:val="3"/>
        </w:numPr>
        <w:ind w:hanging="359"/>
        <w:contextualSpacing/>
      </w:pPr>
      <w:r>
        <w:t xml:space="preserve">sample ID, sample naming should be unique and obvious, and should not be changed or modified over time. </w:t>
      </w:r>
    </w:p>
    <w:p w14:paraId="7EA0426E" w14:textId="77777777" w:rsidR="00715098" w:rsidRDefault="001E1D55">
      <w:pPr>
        <w:numPr>
          <w:ilvl w:val="0"/>
          <w:numId w:val="7"/>
        </w:numPr>
        <w:ind w:hanging="359"/>
        <w:contextualSpacing/>
      </w:pPr>
      <w:r>
        <w:t>location (GPS and datum used)</w:t>
      </w:r>
    </w:p>
    <w:p w14:paraId="2FD2226E" w14:textId="5ED5C2DB" w:rsidR="00804B56" w:rsidRDefault="00804B56" w:rsidP="00804B56">
      <w:pPr>
        <w:numPr>
          <w:ilvl w:val="0"/>
          <w:numId w:val="7"/>
        </w:numPr>
        <w:ind w:hanging="359"/>
        <w:contextualSpacing/>
      </w:pPr>
      <w:r>
        <w:t>date collected</w:t>
      </w:r>
    </w:p>
    <w:p w14:paraId="64002680" w14:textId="6B43D11B" w:rsidR="00804B56" w:rsidRDefault="00804B56" w:rsidP="00804B56">
      <w:pPr>
        <w:numPr>
          <w:ilvl w:val="0"/>
          <w:numId w:val="7"/>
        </w:numPr>
        <w:ind w:hanging="359"/>
        <w:contextualSpacing/>
      </w:pPr>
      <w:r>
        <w:t>annotated photographs with scales (outcrop and deposit scales) (Figure 1)</w:t>
      </w:r>
    </w:p>
    <w:p w14:paraId="5F5FD187" w14:textId="77777777" w:rsidR="00804B56" w:rsidRDefault="00804B56" w:rsidP="00804B56">
      <w:pPr>
        <w:numPr>
          <w:ilvl w:val="0"/>
          <w:numId w:val="7"/>
        </w:numPr>
        <w:ind w:hanging="359"/>
        <w:contextualSpacing/>
      </w:pPr>
      <w:r>
        <w:t>collector name and contact information</w:t>
      </w:r>
    </w:p>
    <w:p w14:paraId="6D9EEDAD" w14:textId="77777777" w:rsidR="00804B56" w:rsidRDefault="00804B56" w:rsidP="00804B56">
      <w:pPr>
        <w:numPr>
          <w:ilvl w:val="0"/>
          <w:numId w:val="7"/>
        </w:numPr>
        <w:ind w:hanging="359"/>
        <w:contextualSpacing/>
      </w:pPr>
      <w:r>
        <w:t>stratigraphic context - stratigraphic sections (photos or schematic) with notation of where samples were taken (tephra and radiocarbon material)</w:t>
      </w:r>
    </w:p>
    <w:p w14:paraId="06D9468B" w14:textId="77777777" w:rsidR="00804B56" w:rsidRDefault="00804B56" w:rsidP="00804B56">
      <w:pPr>
        <w:numPr>
          <w:ilvl w:val="0"/>
          <w:numId w:val="7"/>
        </w:numPr>
        <w:ind w:hanging="359"/>
        <w:contextualSpacing/>
      </w:pPr>
      <w:r>
        <w:t>thickness (min, max, average) of entire bed as well as subunits if subsampled</w:t>
      </w:r>
    </w:p>
    <w:p w14:paraId="5873FE70" w14:textId="77777777" w:rsidR="00804B56" w:rsidRDefault="00804B56" w:rsidP="00804B56">
      <w:pPr>
        <w:numPr>
          <w:ilvl w:val="0"/>
          <w:numId w:val="7"/>
        </w:numPr>
        <w:ind w:hanging="359"/>
        <w:contextualSpacing/>
      </w:pPr>
      <w:r>
        <w:t>depth below surface (or below marine or lake floor)</w:t>
      </w:r>
    </w:p>
    <w:p w14:paraId="3BC2F32F" w14:textId="1BF63820" w:rsidR="00E10DCB" w:rsidRDefault="00E10DCB" w:rsidP="00E10DCB">
      <w:pPr>
        <w:numPr>
          <w:ilvl w:val="0"/>
          <w:numId w:val="7"/>
        </w:numPr>
        <w:ind w:hanging="359"/>
        <w:contextualSpacing/>
      </w:pPr>
      <w:r>
        <w:t>Depositional environment - subaerial, peat, lake, marine or ice core, etc.</w:t>
      </w:r>
    </w:p>
    <w:p w14:paraId="74554005" w14:textId="77777777" w:rsidR="00804B56" w:rsidRDefault="00804B56" w:rsidP="00804B56">
      <w:pPr>
        <w:numPr>
          <w:ilvl w:val="0"/>
          <w:numId w:val="7"/>
        </w:numPr>
        <w:ind w:hanging="359"/>
        <w:contextualSpacing/>
      </w:pPr>
      <w:r>
        <w:t>physical continuity</w:t>
      </w:r>
    </w:p>
    <w:p w14:paraId="234AC49B" w14:textId="7F2D9720" w:rsidR="00804B56" w:rsidRDefault="00804B56" w:rsidP="00804B56">
      <w:pPr>
        <w:numPr>
          <w:ilvl w:val="0"/>
          <w:numId w:val="7"/>
        </w:numPr>
        <w:ind w:hanging="359"/>
        <w:contextualSpacing/>
      </w:pPr>
      <w:r>
        <w:t>bedding characteristic (or not, could be a disseminated layer).  Nature of basal and top contacts (e.g., planar parallel, sharp, bioturbated, gradational to soil, erosional)</w:t>
      </w:r>
    </w:p>
    <w:p w14:paraId="4B8DBB71" w14:textId="1F8120A0" w:rsidR="001C2E2D" w:rsidRPr="001C2E2D" w:rsidRDefault="001C2E2D" w:rsidP="001C2E2D">
      <w:pPr>
        <w:numPr>
          <w:ilvl w:val="0"/>
          <w:numId w:val="7"/>
        </w:numPr>
        <w:ind w:hanging="360"/>
        <w:contextualSpacing/>
        <w:rPr>
          <w:color w:val="222222"/>
          <w:highlight w:val="white"/>
        </w:rPr>
      </w:pPr>
      <w:r w:rsidRPr="001B3CC3">
        <w:rPr>
          <w:color w:val="222222"/>
          <w:highlight w:val="white"/>
        </w:rPr>
        <w:t>Are there systematic variations in clast types in the deposits?  (e.g., more crystal rich upward)</w:t>
      </w:r>
    </w:p>
    <w:p w14:paraId="0D9CFE1A" w14:textId="77777777" w:rsidR="00E10DCB" w:rsidRDefault="00804B56" w:rsidP="00804B56">
      <w:pPr>
        <w:numPr>
          <w:ilvl w:val="0"/>
          <w:numId w:val="7"/>
        </w:numPr>
        <w:ind w:hanging="359"/>
        <w:contextualSpacing/>
      </w:pPr>
      <w:r>
        <w:t>sorting</w:t>
      </w:r>
      <w:r w:rsidR="001C2E2D">
        <w:t>/grading</w:t>
      </w:r>
      <w:r w:rsidR="00E10DCB">
        <w:t xml:space="preserve">, </w:t>
      </w:r>
    </w:p>
    <w:p w14:paraId="352C7D8C" w14:textId="476F3924" w:rsidR="00804B56" w:rsidRDefault="001C2E2D" w:rsidP="00804B56">
      <w:pPr>
        <w:numPr>
          <w:ilvl w:val="0"/>
          <w:numId w:val="7"/>
        </w:numPr>
        <w:ind w:hanging="359"/>
        <w:contextualSpacing/>
      </w:pPr>
      <w:r>
        <w:t xml:space="preserve">deposit </w:t>
      </w:r>
      <w:r w:rsidR="00804B56">
        <w:t>fabric</w:t>
      </w:r>
      <w:r>
        <w:t xml:space="preserve"> (orientation of particles in deposit)</w:t>
      </w:r>
    </w:p>
    <w:p w14:paraId="1C502C1F" w14:textId="30AF1EF5" w:rsidR="00E10DCB" w:rsidRDefault="00E10DCB" w:rsidP="00E10DCB">
      <w:pPr>
        <w:numPr>
          <w:ilvl w:val="0"/>
          <w:numId w:val="7"/>
        </w:numPr>
        <w:ind w:hanging="359"/>
        <w:contextualSpacing/>
      </w:pPr>
      <w:r>
        <w:t>matrix or clast supported</w:t>
      </w:r>
    </w:p>
    <w:p w14:paraId="71AAB772" w14:textId="77777777" w:rsidR="001C0070" w:rsidRDefault="0025236C" w:rsidP="001C0070">
      <w:pPr>
        <w:numPr>
          <w:ilvl w:val="0"/>
          <w:numId w:val="7"/>
        </w:numPr>
        <w:ind w:hanging="359"/>
        <w:contextualSpacing/>
      </w:pPr>
      <w:proofErr w:type="gramStart"/>
      <w:r>
        <w:t>spatial</w:t>
      </w:r>
      <w:proofErr w:type="gramEnd"/>
      <w:r>
        <w:t xml:space="preserve"> context (on slope, flat surface, etc.)</w:t>
      </w:r>
    </w:p>
    <w:p w14:paraId="61291D18" w14:textId="128F438E" w:rsidR="0025236C" w:rsidRDefault="001C0070" w:rsidP="001C0070">
      <w:pPr>
        <w:numPr>
          <w:ilvl w:val="0"/>
          <w:numId w:val="7"/>
        </w:numPr>
        <w:ind w:hanging="359"/>
        <w:contextualSpacing/>
      </w:pPr>
      <w:r>
        <w:t>evidence of alteration</w:t>
      </w:r>
    </w:p>
    <w:p w14:paraId="38DB7F04" w14:textId="1D1F59EE" w:rsidR="000B2CDD" w:rsidRDefault="000B2CDD">
      <w:pPr>
        <w:numPr>
          <w:ilvl w:val="0"/>
          <w:numId w:val="7"/>
        </w:numPr>
        <w:ind w:hanging="359"/>
        <w:contextualSpacing/>
      </w:pPr>
      <w:proofErr w:type="gramStart"/>
      <w:r>
        <w:t>time</w:t>
      </w:r>
      <w:proofErr w:type="gramEnd"/>
      <w:r>
        <w:t xml:space="preserve"> scale used (often in in lake, marine or ice cores there is</w:t>
      </w:r>
      <w:r w:rsidR="001C0070">
        <w:t xml:space="preserve"> often</w:t>
      </w:r>
      <w:r>
        <w:t xml:space="preserve"> published time scale info.)</w:t>
      </w:r>
    </w:p>
    <w:p w14:paraId="0BF3349E" w14:textId="4F94CD78" w:rsidR="0025236C" w:rsidRDefault="0025236C">
      <w:pPr>
        <w:numPr>
          <w:ilvl w:val="0"/>
          <w:numId w:val="7"/>
        </w:numPr>
        <w:ind w:hanging="359"/>
        <w:contextualSpacing/>
      </w:pPr>
      <w:r>
        <w:t>vegetation cover at time of eruption, if known (impacts thickness and internal structures)</w:t>
      </w:r>
    </w:p>
    <w:p w14:paraId="6CF22828" w14:textId="17D339F5" w:rsidR="00715098" w:rsidRDefault="001E1D55">
      <w:pPr>
        <w:numPr>
          <w:ilvl w:val="0"/>
          <w:numId w:val="7"/>
        </w:numPr>
        <w:ind w:hanging="359"/>
        <w:contextualSpacing/>
      </w:pPr>
      <w:r>
        <w:t>color of deposit</w:t>
      </w:r>
      <w:r w:rsidR="000B2CDD">
        <w:t xml:space="preserve"> </w:t>
      </w:r>
      <w:r w:rsidR="00804B56">
        <w:t xml:space="preserve">in outcrop </w:t>
      </w:r>
      <w:r w:rsidR="000B2CDD">
        <w:t>(using soil color charts</w:t>
      </w:r>
      <w:r w:rsidR="000B2CDD" w:rsidRPr="009213A5">
        <w:t xml:space="preserve"> </w:t>
      </w:r>
      <w:r w:rsidR="00077E18" w:rsidRPr="001C0070">
        <w:t>http://munsell.com/color-products/color-communications-products/environmental-color-communication/munsell-soil-color-charts/</w:t>
      </w:r>
    </w:p>
    <w:p w14:paraId="0F70B470" w14:textId="01C3E227" w:rsidR="00077E18" w:rsidRDefault="00077E18">
      <w:pPr>
        <w:numPr>
          <w:ilvl w:val="0"/>
          <w:numId w:val="7"/>
        </w:numPr>
        <w:ind w:hanging="359"/>
        <w:contextualSpacing/>
      </w:pPr>
      <w:r>
        <w:rPr>
          <w:color w:val="222222"/>
          <w:highlight w:val="white"/>
        </w:rPr>
        <w:t>deposit density in-situ (please specify the methodology, e.g. weighing containers of known volume, using a rod/cylindrical tube);</w:t>
      </w:r>
    </w:p>
    <w:p w14:paraId="4F69ECAD" w14:textId="021E57E5" w:rsidR="00804B56" w:rsidRDefault="00804B56" w:rsidP="00FA2271">
      <w:pPr>
        <w:numPr>
          <w:ilvl w:val="0"/>
          <w:numId w:val="7"/>
        </w:numPr>
        <w:ind w:hanging="359"/>
        <w:contextualSpacing/>
      </w:pPr>
      <w:r>
        <w:t>mass-per-unit area (MPUA) if doing MPUA mapping</w:t>
      </w:r>
    </w:p>
    <w:p w14:paraId="0E69E486" w14:textId="77777777" w:rsidR="00077E18" w:rsidRDefault="00077E18" w:rsidP="00077E18">
      <w:pPr>
        <w:contextualSpacing/>
      </w:pPr>
    </w:p>
    <w:p w14:paraId="52C7A2F2" w14:textId="77777777" w:rsidR="00077E18" w:rsidRDefault="00077E18" w:rsidP="00077E18">
      <w:pPr>
        <w:contextualSpacing/>
      </w:pPr>
    </w:p>
    <w:p w14:paraId="2BF76C76" w14:textId="3D3290D2" w:rsidR="00804B56" w:rsidRDefault="00804B56" w:rsidP="00804B56">
      <w:pPr>
        <w:pStyle w:val="Heading2"/>
      </w:pPr>
      <w:r>
        <w:t xml:space="preserve">Sample </w:t>
      </w:r>
      <w:r w:rsidR="00077E18">
        <w:t xml:space="preserve">field </w:t>
      </w:r>
      <w:r>
        <w:t>description</w:t>
      </w:r>
    </w:p>
    <w:p w14:paraId="10EFEFE0" w14:textId="77777777" w:rsidR="001C2E2D" w:rsidRDefault="001C2E2D" w:rsidP="001C2E2D">
      <w:pPr>
        <w:numPr>
          <w:ilvl w:val="0"/>
          <w:numId w:val="13"/>
        </w:numPr>
        <w:ind w:hanging="359"/>
        <w:contextualSpacing/>
        <w:rPr>
          <w:color w:val="222222"/>
          <w:highlight w:val="white"/>
        </w:rPr>
      </w:pPr>
      <w:proofErr w:type="gramStart"/>
      <w:r>
        <w:rPr>
          <w:color w:val="222222"/>
          <w:highlight w:val="white"/>
        </w:rPr>
        <w:t>c</w:t>
      </w:r>
      <w:r w:rsidRPr="001B3CC3">
        <w:rPr>
          <w:color w:val="222222"/>
          <w:highlight w:val="white"/>
        </w:rPr>
        <w:t>last</w:t>
      </w:r>
      <w:proofErr w:type="gramEnd"/>
      <w:r w:rsidRPr="001B3CC3">
        <w:rPr>
          <w:color w:val="222222"/>
          <w:highlight w:val="white"/>
        </w:rPr>
        <w:t xml:space="preserve"> types (in approximate relative abundances, using “percentage chart” if available to aid in estimates).  </w:t>
      </w:r>
    </w:p>
    <w:p w14:paraId="7B5CA4B9" w14:textId="756EFABB" w:rsidR="001C2E2D" w:rsidRDefault="001C2E2D" w:rsidP="001C2E2D">
      <w:pPr>
        <w:numPr>
          <w:ilvl w:val="0"/>
          <w:numId w:val="13"/>
        </w:numPr>
        <w:ind w:hanging="359"/>
        <w:contextualSpacing/>
      </w:pPr>
      <w:r>
        <w:t xml:space="preserve">clast shapes (angular, </w:t>
      </w:r>
      <w:proofErr w:type="spellStart"/>
      <w:r>
        <w:t>subangular</w:t>
      </w:r>
      <w:proofErr w:type="spellEnd"/>
      <w:r>
        <w:t>/</w:t>
      </w:r>
      <w:proofErr w:type="spellStart"/>
      <w:r>
        <w:t>subrounded</w:t>
      </w:r>
      <w:proofErr w:type="spellEnd"/>
      <w:r>
        <w:t>/abraded, rounded), equant, elongate, “ragged”, fluidal, knobby, blocky)</w:t>
      </w:r>
    </w:p>
    <w:p w14:paraId="0C6D3D5A" w14:textId="6A52CDB1" w:rsidR="001C2E2D" w:rsidRPr="00920085" w:rsidRDefault="003612BE" w:rsidP="001C2E2D">
      <w:pPr>
        <w:numPr>
          <w:ilvl w:val="0"/>
          <w:numId w:val="13"/>
        </w:numPr>
        <w:ind w:hanging="359"/>
        <w:contextualSpacing/>
        <w:rPr>
          <w:color w:val="222222"/>
          <w:highlight w:val="white"/>
        </w:rPr>
      </w:pPr>
      <w:proofErr w:type="gramStart"/>
      <w:r>
        <w:rPr>
          <w:color w:val="222222"/>
          <w:highlight w:val="white"/>
        </w:rPr>
        <w:t>r</w:t>
      </w:r>
      <w:r w:rsidR="001C2E2D">
        <w:rPr>
          <w:color w:val="222222"/>
          <w:highlight w:val="white"/>
        </w:rPr>
        <w:t>eport</w:t>
      </w:r>
      <w:proofErr w:type="gramEnd"/>
      <w:r w:rsidR="001C2E2D">
        <w:rPr>
          <w:color w:val="222222"/>
          <w:highlight w:val="white"/>
        </w:rPr>
        <w:t xml:space="preserve"> the maximum clast axes (both dense rock and pumiceous material) in the field because you may not collect that clast in your sample bag and therefore, this information will be improperly recorded in the lab.  In other words, when you collect a bulk representative sample, it may not include the largest clast but your notes will indicate that measurement.  Be sure to record the clast type (lithic or juvenile).  The standard is to measure the three major axes (roughly orthogonal and the greatest) of the five largest juvenile </w:t>
      </w:r>
      <w:r w:rsidR="001C2E2D" w:rsidRPr="00C33ADB">
        <w:rPr>
          <w:color w:val="222222"/>
          <w:highlight w:val="white"/>
        </w:rPr>
        <w:t>clasts</w:t>
      </w:r>
      <w:r w:rsidR="001C2E2D">
        <w:rPr>
          <w:color w:val="222222"/>
          <w:highlight w:val="white"/>
        </w:rPr>
        <w:t xml:space="preserve"> and the five largest lithic clasts</w:t>
      </w:r>
      <w:r w:rsidR="001C2E2D" w:rsidRPr="00C33ADB">
        <w:rPr>
          <w:color w:val="222222"/>
          <w:highlight w:val="white"/>
        </w:rPr>
        <w:t xml:space="preserve"> found in the deposit or section of a deposit over a certain area</w:t>
      </w:r>
      <w:r w:rsidR="001C2E2D">
        <w:rPr>
          <w:color w:val="222222"/>
          <w:highlight w:val="white"/>
        </w:rPr>
        <w:t xml:space="preserve"> depending on the mean grainsize (see also </w:t>
      </w:r>
      <w:proofErr w:type="spellStart"/>
      <w:r w:rsidR="001C2E2D">
        <w:rPr>
          <w:color w:val="222222"/>
          <w:highlight w:val="white"/>
        </w:rPr>
        <w:t>Bonadonna</w:t>
      </w:r>
      <w:proofErr w:type="spellEnd"/>
      <w:r w:rsidR="001C2E2D">
        <w:rPr>
          <w:color w:val="222222"/>
          <w:highlight w:val="white"/>
        </w:rPr>
        <w:t xml:space="preserve"> et al</w:t>
      </w:r>
      <w:r w:rsidR="001C2E2D" w:rsidRPr="00C33ADB">
        <w:rPr>
          <w:color w:val="222222"/>
          <w:highlight w:val="white"/>
        </w:rPr>
        <w:t>, 2013)</w:t>
      </w:r>
      <w:r w:rsidR="001C2E2D">
        <w:rPr>
          <w:color w:val="222222"/>
          <w:highlight w:val="white"/>
        </w:rPr>
        <w:t>.  Be sure to note if clasts were broken upon deposition commo</w:t>
      </w:r>
      <w:r w:rsidR="00001E58">
        <w:rPr>
          <w:color w:val="222222"/>
          <w:highlight w:val="white"/>
        </w:rPr>
        <w:t>n for juvenile clasts) (Figure 1</w:t>
      </w:r>
      <w:r w:rsidR="001C2E2D">
        <w:rPr>
          <w:color w:val="222222"/>
          <w:highlight w:val="white"/>
        </w:rPr>
        <w:t>)</w:t>
      </w:r>
    </w:p>
    <w:p w14:paraId="55D74EC1" w14:textId="77777777" w:rsidR="001C2E2D" w:rsidRDefault="001C2E2D" w:rsidP="001C2E2D">
      <w:pPr>
        <w:ind w:left="1440"/>
        <w:contextualSpacing/>
        <w:rPr>
          <w:color w:val="222222"/>
        </w:rPr>
      </w:pPr>
      <w:r w:rsidRPr="00920085">
        <w:rPr>
          <w:color w:val="222222"/>
        </w:rPr>
        <w:t xml:space="preserve">Analytical and experimental studies have shown that the best method for the measurement of the three axis of a clast is by determining the equivalent diameter of the equivalent ellipsoid. In particular, the largest and the minimum axis should be measured on the largest projected area (L and I), while the smallest axis should be measured on the smallest projected area (S). This strategy is associated with the lowest operator-dependent errors and has also the highest correlation with volume and surface area of ellipsoids with similar dimensions [see Eq. 3, </w:t>
      </w:r>
      <w:proofErr w:type="spellStart"/>
      <w:r w:rsidRPr="00920085">
        <w:rPr>
          <w:color w:val="222222"/>
        </w:rPr>
        <w:t>Bagheri</w:t>
      </w:r>
      <w:proofErr w:type="spellEnd"/>
      <w:r w:rsidRPr="00920085">
        <w:rPr>
          <w:color w:val="222222"/>
        </w:rPr>
        <w:t xml:space="preserve"> et al. </w:t>
      </w:r>
      <w:proofErr w:type="gramStart"/>
      <w:r w:rsidRPr="00920085">
        <w:rPr>
          <w:color w:val="222222"/>
        </w:rPr>
        <w:t>201</w:t>
      </w:r>
      <w:r>
        <w:rPr>
          <w:color w:val="222222"/>
        </w:rPr>
        <w:t>5</w:t>
      </w:r>
      <w:r w:rsidRPr="00920085">
        <w:rPr>
          <w:color w:val="222222"/>
        </w:rPr>
        <w:t xml:space="preserve"> ]</w:t>
      </w:r>
      <w:proofErr w:type="gramEnd"/>
      <w:r w:rsidRPr="00920085">
        <w:rPr>
          <w:color w:val="222222"/>
        </w:rPr>
        <w:t xml:space="preserve">. (Figure </w:t>
      </w:r>
      <w:r>
        <w:rPr>
          <w:color w:val="222222"/>
        </w:rPr>
        <w:t>3</w:t>
      </w:r>
      <w:r w:rsidRPr="00920085">
        <w:rPr>
          <w:color w:val="222222"/>
        </w:rPr>
        <w:t>)</w:t>
      </w:r>
    </w:p>
    <w:p w14:paraId="7878C605" w14:textId="4D4FB52F" w:rsidR="00431112" w:rsidRDefault="00182809" w:rsidP="00431112">
      <w:pPr>
        <w:pStyle w:val="ListParagraph"/>
        <w:numPr>
          <w:ilvl w:val="0"/>
          <w:numId w:val="13"/>
        </w:numPr>
        <w:spacing w:line="240" w:lineRule="auto"/>
        <w:ind w:hanging="360"/>
      </w:pPr>
      <w:r>
        <w:t>m</w:t>
      </w:r>
      <w:r w:rsidR="00AC0819">
        <w:t xml:space="preserve">ean particle size of deposit </w:t>
      </w:r>
      <w:r w:rsidR="00077E18">
        <w:t xml:space="preserve">- </w:t>
      </w:r>
      <w:r w:rsidR="00AC0819">
        <w:t>does not need to be quantitative for a field description</w:t>
      </w:r>
      <w:r w:rsidR="00077E18">
        <w:t xml:space="preserve"> </w:t>
      </w:r>
      <w:r w:rsidR="00AC0819">
        <w:t xml:space="preserve">(use </w:t>
      </w:r>
      <w:r w:rsidR="00431112" w:rsidRPr="00431112">
        <w:t xml:space="preserve">terminology modified from Fisher, 1961, </w:t>
      </w:r>
      <w:proofErr w:type="spellStart"/>
      <w:r w:rsidR="00431112" w:rsidRPr="00431112">
        <w:t>Schmid</w:t>
      </w:r>
      <w:proofErr w:type="spellEnd"/>
      <w:r w:rsidR="00431112" w:rsidRPr="00431112">
        <w:t xml:space="preserve">, 1981, and Chough and </w:t>
      </w:r>
      <w:proofErr w:type="spellStart"/>
      <w:r w:rsidR="00431112" w:rsidRPr="00431112">
        <w:t>Sohn</w:t>
      </w:r>
      <w:proofErr w:type="spellEnd"/>
      <w:r w:rsidR="00431112" w:rsidRPr="00431112">
        <w:t>, 1990</w:t>
      </w:r>
      <w:r w:rsidR="00431112">
        <w:t>) (Table 1)</w:t>
      </w:r>
    </w:p>
    <w:p w14:paraId="53D51E27" w14:textId="76FFABA8" w:rsidR="003F0776" w:rsidRDefault="001C0070" w:rsidP="00431112">
      <w:pPr>
        <w:numPr>
          <w:ilvl w:val="0"/>
          <w:numId w:val="13"/>
        </w:numPr>
        <w:ind w:hanging="359"/>
        <w:contextualSpacing/>
      </w:pPr>
      <w:r>
        <w:t>report presence of particle aggregates (e.g. accretionary lapilli)</w:t>
      </w:r>
    </w:p>
    <w:p w14:paraId="3078AC65" w14:textId="1C9976DE" w:rsidR="00804B56" w:rsidRDefault="00804B56" w:rsidP="003612BE">
      <w:pPr>
        <w:pStyle w:val="Heading2"/>
      </w:pPr>
      <w:r>
        <w:t xml:space="preserve">Sample collection, labelling </w:t>
      </w:r>
      <w:r w:rsidRPr="00EE4CD3">
        <w:t xml:space="preserve">and </w:t>
      </w:r>
      <w:r>
        <w:t>storage</w:t>
      </w:r>
    </w:p>
    <w:p w14:paraId="1832C2DC" w14:textId="77777777" w:rsidR="00804B56" w:rsidRPr="00804B56" w:rsidRDefault="00804B56" w:rsidP="00804B56">
      <w:pPr>
        <w:rPr>
          <w:highlight w:val="white"/>
        </w:rPr>
      </w:pPr>
    </w:p>
    <w:p w14:paraId="00F19FCA" w14:textId="19CFCC0A" w:rsidR="00715098" w:rsidRDefault="00AC0819" w:rsidP="00C33ADB">
      <w:pPr>
        <w:numPr>
          <w:ilvl w:val="0"/>
          <w:numId w:val="3"/>
        </w:numPr>
        <w:ind w:hanging="359"/>
        <w:contextualSpacing/>
      </w:pPr>
      <w:r>
        <w:t>I</w:t>
      </w:r>
      <w:r w:rsidR="001E1D55">
        <w:t xml:space="preserve">ndicate specifically where in </w:t>
      </w:r>
      <w:r w:rsidR="0048443E">
        <w:t xml:space="preserve">the </w:t>
      </w:r>
      <w:r w:rsidR="001E1D55">
        <w:t>section a sample is taken (top, middle, base, across the entire thickness of unit, etc.).  This really makes a difference when comparing tephra deposits because there may be chemical and modal variations</w:t>
      </w:r>
      <w:r w:rsidR="0048443E">
        <w:t xml:space="preserve"> (zoning)</w:t>
      </w:r>
      <w:r w:rsidR="001E1D55">
        <w:t xml:space="preserve"> throughout the section.</w:t>
      </w:r>
      <w:r w:rsidR="00C33ADB">
        <w:t xml:space="preserve">  For deposits thicker than a few centimeters, or clearly showing zoning, collect samples fro</w:t>
      </w:r>
      <w:r w:rsidR="00182809">
        <w:t>m at least the base and the top</w:t>
      </w:r>
      <w:r w:rsidR="00920085">
        <w:t xml:space="preserve"> (Figure 1</w:t>
      </w:r>
      <w:r w:rsidR="00182809">
        <w:t>).</w:t>
      </w:r>
    </w:p>
    <w:p w14:paraId="508BA933" w14:textId="28D481A8" w:rsidR="00715098" w:rsidRDefault="00AC0819">
      <w:pPr>
        <w:numPr>
          <w:ilvl w:val="0"/>
          <w:numId w:val="3"/>
        </w:numPr>
        <w:ind w:hanging="359"/>
        <w:contextualSpacing/>
      </w:pPr>
      <w:r>
        <w:t>I</w:t>
      </w:r>
      <w:r w:rsidR="001E1D55">
        <w:t>ndicate specifically what is sampled:  bulk material, juvenile material only, etc.  A bulk</w:t>
      </w:r>
      <w:r w:rsidR="00CC50B6">
        <w:t xml:space="preserve"> (channel)</w:t>
      </w:r>
      <w:r w:rsidR="001E1D55">
        <w:t xml:space="preserve"> sample that is representative of the tephra wherever it is sampled (i.e. it could be a sub-sample of a single deposit) is prefer</w:t>
      </w:r>
      <w:r w:rsidR="0048443E">
        <w:t>r</w:t>
      </w:r>
      <w:r w:rsidR="001E1D55">
        <w:t>ed</w:t>
      </w:r>
      <w:r w:rsidR="0048443E">
        <w:t>,</w:t>
      </w:r>
      <w:r w:rsidR="001E1D55">
        <w:t xml:space="preserve"> so that particle size measurements and modal analyses (lithic fragment/mineral fragment/juvenile material) can be done in the lab and juvenile material can be hand picked for chemical analys</w:t>
      </w:r>
      <w:r w:rsidR="0048443E">
        <w:t>i</w:t>
      </w:r>
      <w:r w:rsidR="001E1D55">
        <w:t xml:space="preserve">s.  It is much easier to compare tephra samples when comparing all parts rather than just the juvenile component.   </w:t>
      </w:r>
    </w:p>
    <w:p w14:paraId="306D176B" w14:textId="3ED21125" w:rsidR="00AC0819" w:rsidRDefault="00182809" w:rsidP="00AC0819">
      <w:pPr>
        <w:numPr>
          <w:ilvl w:val="0"/>
          <w:numId w:val="3"/>
        </w:numPr>
        <w:ind w:hanging="359"/>
        <w:contextualSpacing/>
      </w:pPr>
      <w:bookmarkStart w:id="1" w:name="h.wi4pztdpasok" w:colFirst="0" w:colLast="0"/>
      <w:bookmarkStart w:id="2" w:name="h.w9vxmfgq1rh" w:colFirst="0" w:colLast="0"/>
      <w:bookmarkStart w:id="3" w:name="h.o3z3kc3vuwpc" w:colFirst="0" w:colLast="0"/>
      <w:bookmarkStart w:id="4" w:name="h.7s7n1a6vcfgq" w:colFirst="0" w:colLast="0"/>
      <w:bookmarkStart w:id="5" w:name="h.1wqjj4bxrg3z" w:colFirst="0" w:colLast="0"/>
      <w:bookmarkStart w:id="6" w:name="h.5gls0qz74ema" w:colFirst="0" w:colLast="0"/>
      <w:bookmarkStart w:id="7" w:name="h.x2sjs5kk9n1r" w:colFirst="0" w:colLast="0"/>
      <w:bookmarkStart w:id="8" w:name="h.rrdzodeyjo7v" w:colFirst="0" w:colLast="0"/>
      <w:bookmarkStart w:id="9" w:name="h.15fgt18pbqew" w:colFirst="0" w:colLast="0"/>
      <w:bookmarkStart w:id="10" w:name="h.8s4xmbgym1z5" w:colFirst="0" w:colLast="0"/>
      <w:bookmarkStart w:id="11" w:name="h.jeaat3wpntp1" w:colFirst="0" w:colLast="0"/>
      <w:bookmarkStart w:id="12" w:name="h.po2gb9jiuh2z" w:colFirst="0" w:colLast="0"/>
      <w:bookmarkStart w:id="13" w:name="h.y7we49e41oi0" w:colFirst="0" w:colLast="0"/>
      <w:bookmarkStart w:id="14" w:name="h.w35v9aiui118" w:colFirst="0" w:colLast="0"/>
      <w:bookmarkStart w:id="15" w:name="h.1bfjxhqye3yk" w:colFirst="0" w:colLast="0"/>
      <w:bookmarkStart w:id="16" w:name="h.w8dw8h1jwx7y" w:colFirst="0" w:colLast="0"/>
      <w:bookmarkStart w:id="17" w:name="h.d0aofiw0l42v" w:colFirst="0" w:colLast="0"/>
      <w:bookmarkStart w:id="18" w:name="h.xl8m1kxwsab" w:colFirst="0" w:colLast="0"/>
      <w:bookmarkStart w:id="19" w:name="h.jq2ssfae0vi2" w:colFirst="0" w:colLast="0"/>
      <w:bookmarkStart w:id="20" w:name="h.3v6n37pi35wg" w:colFirst="0" w:colLast="0"/>
      <w:bookmarkStart w:id="21" w:name="h.n5e08ae4yr1" w:colFirst="0" w:colLast="0"/>
      <w:bookmarkStart w:id="22" w:name="h.o8zczkaf1pkx" w:colFirst="0" w:colLast="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commentRangeStart w:id="23"/>
      <w:r>
        <w:lastRenderedPageBreak/>
        <w:t xml:space="preserve">Sample quantity - </w:t>
      </w:r>
      <w:r w:rsidR="00AC0819">
        <w:t>can vary greatly from proximal to distal regions.  I</w:t>
      </w:r>
      <w:r w:rsidR="00AC0819" w:rsidRPr="00CC50B6">
        <w:t>n the proximal region, where clasts can be very large</w:t>
      </w:r>
      <w:r w:rsidR="00AC0819">
        <w:t>, field sieving</w:t>
      </w:r>
      <w:r w:rsidR="00AC0819" w:rsidRPr="00CC50B6">
        <w:t xml:space="preserve"> and componentry </w:t>
      </w:r>
      <w:r w:rsidR="00AC0819">
        <w:t xml:space="preserve">can be done </w:t>
      </w:r>
      <w:r w:rsidR="00AC0819" w:rsidRPr="00CC50B6">
        <w:t xml:space="preserve">on the largest fractions, above 8 mm. For very coarse </w:t>
      </w:r>
      <w:r w:rsidR="00AC0819">
        <w:t>remainders</w:t>
      </w:r>
      <w:r w:rsidR="00AC0819" w:rsidRPr="00CC50B6">
        <w:t xml:space="preserve">, </w:t>
      </w:r>
      <w:r w:rsidR="00AC0819">
        <w:t>one</w:t>
      </w:r>
      <w:r w:rsidR="00AC0819" w:rsidRPr="00CC50B6">
        <w:t xml:space="preserve"> might need a very full quart bag</w:t>
      </w:r>
      <w:r w:rsidR="00AC0819">
        <w:t xml:space="preserve"> or </w:t>
      </w:r>
      <w:r w:rsidR="00E10DCB">
        <w:t xml:space="preserve">a gallon bag </w:t>
      </w:r>
      <w:r w:rsidR="00AC0819">
        <w:t>so that the largest clasts represent 5-10% of the whole sample</w:t>
      </w:r>
      <w:r w:rsidR="00AC0819" w:rsidRPr="00CC50B6">
        <w:t xml:space="preserve">. </w:t>
      </w:r>
      <w:r w:rsidR="00AC0819">
        <w:t xml:space="preserve"> More distally, 1 quart bag for thick deposits or 1 tablespoon for thin and core samples from cores are generally sufficient.  Smaller samples </w:t>
      </w:r>
      <w:r w:rsidR="00E10DCB">
        <w:t>can be used but often leaves little to no</w:t>
      </w:r>
      <w:r w:rsidR="00AC0819">
        <w:t xml:space="preserve"> material for archive or future analysis.</w:t>
      </w:r>
      <w:commentRangeEnd w:id="23"/>
      <w:r w:rsidR="00AC0819">
        <w:rPr>
          <w:rStyle w:val="CommentReference"/>
        </w:rPr>
        <w:commentReference w:id="23"/>
      </w:r>
      <w:r w:rsidR="00AC0819">
        <w:t xml:space="preserve"> </w:t>
      </w:r>
    </w:p>
    <w:p w14:paraId="642843C7" w14:textId="709C5125" w:rsidR="00AC0819" w:rsidRDefault="00AC0819" w:rsidP="00AC0819">
      <w:pPr>
        <w:numPr>
          <w:ilvl w:val="0"/>
          <w:numId w:val="3"/>
        </w:numPr>
        <w:ind w:hanging="359"/>
        <w:contextualSpacing/>
      </w:pPr>
      <w:r>
        <w:t>sample bulk material of the entire deposit even if you subsample (</w:t>
      </w:r>
      <w:r w:rsidR="00077E18">
        <w:t>i.e.</w:t>
      </w:r>
      <w:r>
        <w:t xml:space="preserve"> subsamples combined should be the entire deposit)</w:t>
      </w:r>
    </w:p>
    <w:p w14:paraId="6F87D511" w14:textId="77777777" w:rsidR="00077E18" w:rsidRDefault="00AC0819" w:rsidP="00077E18">
      <w:pPr>
        <w:numPr>
          <w:ilvl w:val="0"/>
          <w:numId w:val="3"/>
        </w:numPr>
        <w:ind w:hanging="359"/>
        <w:contextualSpacing/>
      </w:pPr>
      <w:r>
        <w:t>in case of subsampling, annotate the thickness and the stratigraphic position of each sampled layer</w:t>
      </w:r>
    </w:p>
    <w:p w14:paraId="26988615" w14:textId="103A60DE" w:rsidR="00077E18" w:rsidRDefault="00077E18" w:rsidP="00077E18">
      <w:pPr>
        <w:numPr>
          <w:ilvl w:val="0"/>
          <w:numId w:val="3"/>
        </w:numPr>
        <w:ind w:hanging="359"/>
        <w:contextualSpacing/>
      </w:pPr>
      <w:r w:rsidRPr="00077E18">
        <w:rPr>
          <w:color w:val="222222"/>
          <w:highlight w:val="white"/>
        </w:rPr>
        <w:t xml:space="preserve">collect </w:t>
      </w:r>
      <w:r>
        <w:t>samples for measuring deposit density in the lab (weight of a given volume of sample, measured in a graduated vessel after repeated tapping)</w:t>
      </w:r>
    </w:p>
    <w:p w14:paraId="37E1EE9B" w14:textId="582B6D8B" w:rsidR="00077E18" w:rsidRDefault="00077E18" w:rsidP="00077E18">
      <w:pPr>
        <w:numPr>
          <w:ilvl w:val="0"/>
          <w:numId w:val="3"/>
        </w:numPr>
        <w:ind w:hanging="359"/>
        <w:contextualSpacing/>
      </w:pPr>
      <w:r>
        <w:rPr>
          <w:color w:val="222222"/>
        </w:rPr>
        <w:t>Collect enough sample for particle size analysis (xxx)</w:t>
      </w:r>
    </w:p>
    <w:p w14:paraId="2C0DDFEB" w14:textId="77777777" w:rsidR="00AC0819" w:rsidRDefault="00AC0819" w:rsidP="00AC0819">
      <w:pPr>
        <w:numPr>
          <w:ilvl w:val="0"/>
          <w:numId w:val="3"/>
        </w:numPr>
        <w:ind w:hanging="359"/>
        <w:contextualSpacing/>
      </w:pPr>
      <w:r>
        <w:t>Samples should be stored in heavy-duty plastic bags (preferably double bagged due to damage and possible contamination accrued during transport) with sample number clearly written on bag (both sides).  An impermeable card with sample name should also put inside the bag so that the sample is still recognizable also in case the outside labels are damaged. Fine-grained samples should be protected from being crushed to preserve original shard morphologies.</w:t>
      </w:r>
    </w:p>
    <w:p w14:paraId="07D46722" w14:textId="34404653" w:rsidR="000B2CDD" w:rsidRDefault="000B2CDD" w:rsidP="00AC0819">
      <w:pPr>
        <w:numPr>
          <w:ilvl w:val="0"/>
          <w:numId w:val="3"/>
        </w:numPr>
        <w:ind w:hanging="359"/>
        <w:contextualSpacing/>
      </w:pPr>
      <w:r>
        <w:t>Dry samples as soon as possible (60ºF for 24 hours) to prevent degradation by bacterial grown in the sample bag.</w:t>
      </w:r>
    </w:p>
    <w:p w14:paraId="10344409" w14:textId="77777777" w:rsidR="00182809" w:rsidRDefault="00182809" w:rsidP="00182809">
      <w:pPr>
        <w:contextualSpacing/>
      </w:pPr>
    </w:p>
    <w:p w14:paraId="2B144E49" w14:textId="0D3EDC5E" w:rsidR="00920085" w:rsidRDefault="00920085" w:rsidP="00F1446B">
      <w:pPr>
        <w:pStyle w:val="Heading2"/>
      </w:pPr>
      <w:r w:rsidRPr="00920085">
        <w:t>References</w:t>
      </w:r>
    </w:p>
    <w:p w14:paraId="1B316B33" w14:textId="77777777" w:rsidR="00920085" w:rsidRDefault="00920085" w:rsidP="00920085">
      <w:pPr>
        <w:rPr>
          <w:color w:val="222222"/>
          <w:highlight w:val="white"/>
        </w:rPr>
      </w:pPr>
    </w:p>
    <w:p w14:paraId="7FF484A8" w14:textId="204E4268" w:rsidR="00920085" w:rsidRPr="00920085" w:rsidRDefault="00920085" w:rsidP="00182809">
      <w:pPr>
        <w:rPr>
          <w:color w:val="222222"/>
          <w:highlight w:val="white"/>
        </w:rPr>
      </w:pPr>
      <w:proofErr w:type="spellStart"/>
      <w:r w:rsidRPr="00920085">
        <w:rPr>
          <w:color w:val="222222"/>
          <w:highlight w:val="white"/>
        </w:rPr>
        <w:t>Bagheri</w:t>
      </w:r>
      <w:proofErr w:type="spellEnd"/>
      <w:r w:rsidRPr="00920085">
        <w:rPr>
          <w:color w:val="222222"/>
          <w:highlight w:val="white"/>
        </w:rPr>
        <w:t xml:space="preserve">, G. H., </w:t>
      </w:r>
      <w:proofErr w:type="spellStart"/>
      <w:r w:rsidRPr="00920085">
        <w:rPr>
          <w:color w:val="222222"/>
          <w:highlight w:val="white"/>
        </w:rPr>
        <w:t>Bonadonna</w:t>
      </w:r>
      <w:proofErr w:type="spellEnd"/>
      <w:r w:rsidRPr="00920085">
        <w:rPr>
          <w:color w:val="222222"/>
          <w:highlight w:val="white"/>
        </w:rPr>
        <w:t xml:space="preserve">, C., </w:t>
      </w:r>
      <w:proofErr w:type="spellStart"/>
      <w:r w:rsidRPr="00920085">
        <w:rPr>
          <w:color w:val="222222"/>
          <w:highlight w:val="white"/>
        </w:rPr>
        <w:t>Manzella</w:t>
      </w:r>
      <w:proofErr w:type="spellEnd"/>
      <w:r w:rsidRPr="00920085">
        <w:rPr>
          <w:color w:val="222222"/>
          <w:highlight w:val="white"/>
        </w:rPr>
        <w:t xml:space="preserve">, I., &amp; </w:t>
      </w:r>
      <w:proofErr w:type="spellStart"/>
      <w:r w:rsidRPr="00920085">
        <w:rPr>
          <w:color w:val="222222"/>
          <w:highlight w:val="white"/>
        </w:rPr>
        <w:t>Vonlanthen</w:t>
      </w:r>
      <w:proofErr w:type="spellEnd"/>
      <w:r w:rsidRPr="00920085">
        <w:rPr>
          <w:color w:val="222222"/>
          <w:highlight w:val="white"/>
        </w:rPr>
        <w:t>, P. (2015). On the characterization of size and shape of irregular particles. Powder Technology, 270, 141-153.</w:t>
      </w:r>
    </w:p>
    <w:p w14:paraId="20F3F1EE" w14:textId="77777777" w:rsidR="0082083B" w:rsidRDefault="0082083B" w:rsidP="00182809">
      <w:pPr>
        <w:contextualSpacing/>
        <w:rPr>
          <w:color w:val="222222"/>
          <w:highlight w:val="white"/>
        </w:rPr>
      </w:pPr>
    </w:p>
    <w:p w14:paraId="71872509" w14:textId="77777777" w:rsidR="0082083B" w:rsidRDefault="0082083B" w:rsidP="00182809">
      <w:pPr>
        <w:contextualSpacing/>
        <w:rPr>
          <w:color w:val="222222"/>
          <w:highlight w:val="white"/>
        </w:rPr>
      </w:pPr>
      <w:proofErr w:type="spellStart"/>
      <w:r w:rsidRPr="0082083B">
        <w:rPr>
          <w:color w:val="222222"/>
          <w:highlight w:val="white"/>
        </w:rPr>
        <w:t>Bonadonna</w:t>
      </w:r>
      <w:proofErr w:type="spellEnd"/>
      <w:r w:rsidRPr="0082083B">
        <w:rPr>
          <w:color w:val="222222"/>
          <w:highlight w:val="white"/>
        </w:rPr>
        <w:t xml:space="preserve">, C., </w:t>
      </w:r>
      <w:proofErr w:type="spellStart"/>
      <w:r w:rsidRPr="0082083B">
        <w:rPr>
          <w:color w:val="222222"/>
          <w:highlight w:val="white"/>
        </w:rPr>
        <w:t>Cioni</w:t>
      </w:r>
      <w:proofErr w:type="spellEnd"/>
      <w:r w:rsidRPr="0082083B">
        <w:rPr>
          <w:color w:val="222222"/>
          <w:highlight w:val="white"/>
        </w:rPr>
        <w:t xml:space="preserve">, R., </w:t>
      </w:r>
      <w:proofErr w:type="spellStart"/>
      <w:r w:rsidRPr="0082083B">
        <w:rPr>
          <w:color w:val="222222"/>
          <w:highlight w:val="white"/>
        </w:rPr>
        <w:t>Pistolesi</w:t>
      </w:r>
      <w:proofErr w:type="spellEnd"/>
      <w:r w:rsidRPr="0082083B">
        <w:rPr>
          <w:color w:val="222222"/>
          <w:highlight w:val="white"/>
        </w:rPr>
        <w:t xml:space="preserve">, M., Connor, C., </w:t>
      </w:r>
      <w:proofErr w:type="spellStart"/>
      <w:r w:rsidRPr="0082083B">
        <w:rPr>
          <w:color w:val="222222"/>
          <w:highlight w:val="white"/>
        </w:rPr>
        <w:t>Scollo</w:t>
      </w:r>
      <w:proofErr w:type="spellEnd"/>
      <w:r w:rsidRPr="0082083B">
        <w:rPr>
          <w:color w:val="222222"/>
          <w:highlight w:val="white"/>
        </w:rPr>
        <w:t xml:space="preserve">, S., Pioli, L., &amp; </w:t>
      </w:r>
      <w:proofErr w:type="spellStart"/>
      <w:r w:rsidRPr="0082083B">
        <w:rPr>
          <w:color w:val="222222"/>
          <w:highlight w:val="white"/>
        </w:rPr>
        <w:t>Rosi</w:t>
      </w:r>
      <w:proofErr w:type="spellEnd"/>
      <w:r w:rsidRPr="0082083B">
        <w:rPr>
          <w:color w:val="222222"/>
          <w:highlight w:val="white"/>
        </w:rPr>
        <w:t>, M. (2013). Determination of the largest clast sizes of tephra deposits for the characterization of explosive eruptions: a study of the IAVCEI commission on tephra hazard modelling. Bulletin of volcanology, 75(1), 680.</w:t>
      </w:r>
    </w:p>
    <w:p w14:paraId="60F7EA10" w14:textId="77777777" w:rsidR="00FF697E" w:rsidRDefault="00FF697E" w:rsidP="00182809">
      <w:pPr>
        <w:contextualSpacing/>
        <w:rPr>
          <w:color w:val="222222"/>
          <w:highlight w:val="white"/>
        </w:rPr>
      </w:pPr>
    </w:p>
    <w:p w14:paraId="21DB4CE5" w14:textId="5E7F42F0" w:rsidR="00FF697E" w:rsidRDefault="00FF697E" w:rsidP="00182809">
      <w:pPr>
        <w:contextualSpacing/>
      </w:pPr>
      <w:proofErr w:type="spellStart"/>
      <w:r>
        <w:t>Bonadonna</w:t>
      </w:r>
      <w:proofErr w:type="spellEnd"/>
      <w:r>
        <w:t xml:space="preserve"> C, Houghton BF (2005) Total grain-size distribution and volume of tephra-fall deposits. Bull </w:t>
      </w:r>
      <w:proofErr w:type="spellStart"/>
      <w:r>
        <w:t>Volcanol</w:t>
      </w:r>
      <w:proofErr w:type="spellEnd"/>
      <w:r>
        <w:t xml:space="preserve"> 67:441–456</w:t>
      </w:r>
    </w:p>
    <w:p w14:paraId="4045E9DD" w14:textId="77777777" w:rsidR="00431112" w:rsidRDefault="00431112" w:rsidP="00182809">
      <w:pPr>
        <w:contextualSpacing/>
      </w:pPr>
    </w:p>
    <w:p w14:paraId="38276A2D" w14:textId="77777777" w:rsidR="00431112" w:rsidRPr="003F0776" w:rsidRDefault="00431112" w:rsidP="00431112">
      <w:pPr>
        <w:rPr>
          <w:color w:val="222222"/>
          <w:highlight w:val="white"/>
        </w:rPr>
      </w:pPr>
      <w:r w:rsidRPr="003F0776">
        <w:rPr>
          <w:color w:val="222222"/>
          <w:highlight w:val="white"/>
        </w:rPr>
        <w:t xml:space="preserve">Chough, S.K. and </w:t>
      </w:r>
      <w:proofErr w:type="spellStart"/>
      <w:r w:rsidRPr="003F0776">
        <w:rPr>
          <w:color w:val="222222"/>
          <w:highlight w:val="white"/>
        </w:rPr>
        <w:t>Sohn</w:t>
      </w:r>
      <w:proofErr w:type="spellEnd"/>
      <w:r w:rsidRPr="003F0776">
        <w:rPr>
          <w:color w:val="222222"/>
          <w:highlight w:val="white"/>
        </w:rPr>
        <w:t xml:space="preserve">, Y.K., 1990, </w:t>
      </w:r>
      <w:r w:rsidRPr="003F0776">
        <w:rPr>
          <w:i/>
          <w:iCs/>
          <w:color w:val="222222"/>
          <w:highlight w:val="white"/>
        </w:rPr>
        <w:t xml:space="preserve">Depositional mechanics and sequences of base surges, </w:t>
      </w:r>
      <w:proofErr w:type="spellStart"/>
      <w:r w:rsidRPr="003F0776">
        <w:rPr>
          <w:i/>
          <w:iCs/>
          <w:color w:val="222222"/>
          <w:highlight w:val="white"/>
        </w:rPr>
        <w:t>Songaskan</w:t>
      </w:r>
      <w:proofErr w:type="spellEnd"/>
      <w:r w:rsidRPr="003F0776">
        <w:rPr>
          <w:i/>
          <w:iCs/>
          <w:color w:val="222222"/>
          <w:highlight w:val="white"/>
        </w:rPr>
        <w:t xml:space="preserve"> tuff rings, Cheju </w:t>
      </w:r>
      <w:proofErr w:type="gramStart"/>
      <w:r w:rsidRPr="003F0776">
        <w:rPr>
          <w:i/>
          <w:iCs/>
          <w:color w:val="222222"/>
          <w:highlight w:val="white"/>
        </w:rPr>
        <w:t>Island ,</w:t>
      </w:r>
      <w:proofErr w:type="gramEnd"/>
      <w:r w:rsidRPr="003F0776">
        <w:rPr>
          <w:i/>
          <w:iCs/>
          <w:color w:val="222222"/>
          <w:highlight w:val="white"/>
        </w:rPr>
        <w:t xml:space="preserve"> Korea:</w:t>
      </w:r>
      <w:r w:rsidRPr="003F0776">
        <w:rPr>
          <w:color w:val="222222"/>
          <w:highlight w:val="white"/>
        </w:rPr>
        <w:t xml:space="preserve"> Sedimentology, v. 37, p. 1115-1135.</w:t>
      </w:r>
    </w:p>
    <w:p w14:paraId="21ACE576" w14:textId="77777777" w:rsidR="00FF697E" w:rsidRDefault="00FF697E" w:rsidP="00182809">
      <w:pPr>
        <w:contextualSpacing/>
        <w:rPr>
          <w:color w:val="222222"/>
          <w:highlight w:val="white"/>
        </w:rPr>
      </w:pPr>
    </w:p>
    <w:p w14:paraId="479DEBCF" w14:textId="3DFCAE06" w:rsidR="00FF697E" w:rsidRDefault="00FF697E" w:rsidP="00182809">
      <w:pPr>
        <w:contextualSpacing/>
        <w:rPr>
          <w:color w:val="222222"/>
          <w:highlight w:val="white"/>
        </w:rPr>
      </w:pPr>
      <w:proofErr w:type="spellStart"/>
      <w:r>
        <w:t>Engwell</w:t>
      </w:r>
      <w:proofErr w:type="spellEnd"/>
      <w:r>
        <w:t xml:space="preserve"> SL, Sparks RSJ, </w:t>
      </w:r>
      <w:proofErr w:type="spellStart"/>
      <w:r>
        <w:t>Aspinall</w:t>
      </w:r>
      <w:proofErr w:type="spellEnd"/>
      <w:r>
        <w:t xml:space="preserve"> WP (2013) Quantifying uncertainties in the measurement of tephra fall thickness. J </w:t>
      </w:r>
      <w:proofErr w:type="spellStart"/>
      <w:r>
        <w:t>Appl</w:t>
      </w:r>
      <w:proofErr w:type="spellEnd"/>
      <w:r>
        <w:t xml:space="preserve"> </w:t>
      </w:r>
      <w:proofErr w:type="spellStart"/>
      <w:r>
        <w:t>Volcanol</w:t>
      </w:r>
      <w:proofErr w:type="spellEnd"/>
      <w:r>
        <w:t xml:space="preserve"> 2(1):1–12</w:t>
      </w:r>
    </w:p>
    <w:p w14:paraId="15DB6B91" w14:textId="77777777" w:rsidR="0082083B" w:rsidRDefault="0082083B" w:rsidP="00182809">
      <w:pPr>
        <w:contextualSpacing/>
        <w:rPr>
          <w:color w:val="222222"/>
          <w:highlight w:val="white"/>
        </w:rPr>
      </w:pPr>
    </w:p>
    <w:p w14:paraId="7FA191EE" w14:textId="77777777" w:rsidR="003F0776" w:rsidRDefault="003F0776" w:rsidP="003F0776">
      <w:pPr>
        <w:contextualSpacing/>
        <w:rPr>
          <w:color w:val="222222"/>
          <w:highlight w:val="white"/>
        </w:rPr>
      </w:pPr>
      <w:r w:rsidRPr="0082083B">
        <w:rPr>
          <w:color w:val="222222"/>
          <w:highlight w:val="white"/>
        </w:rPr>
        <w:lastRenderedPageBreak/>
        <w:t xml:space="preserve">Fisher, R. V. (1961). Proposed classification of </w:t>
      </w:r>
      <w:proofErr w:type="spellStart"/>
      <w:r w:rsidRPr="0082083B">
        <w:rPr>
          <w:color w:val="222222"/>
          <w:highlight w:val="white"/>
        </w:rPr>
        <w:t>volcaniclastic</w:t>
      </w:r>
      <w:proofErr w:type="spellEnd"/>
      <w:r w:rsidRPr="0082083B">
        <w:rPr>
          <w:color w:val="222222"/>
          <w:highlight w:val="white"/>
        </w:rPr>
        <w:t xml:space="preserve"> sediments and rocks. Geological Society of America Bulletin, 72(9), 1409-1414.</w:t>
      </w:r>
    </w:p>
    <w:p w14:paraId="100A8BCB" w14:textId="77777777" w:rsidR="003F0776" w:rsidRDefault="003F0776" w:rsidP="00182809">
      <w:pPr>
        <w:contextualSpacing/>
        <w:rPr>
          <w:color w:val="222222"/>
          <w:highlight w:val="white"/>
        </w:rPr>
      </w:pPr>
    </w:p>
    <w:p w14:paraId="4994EE4F" w14:textId="14AC0AF6" w:rsidR="0082083B" w:rsidRPr="0082083B" w:rsidRDefault="0082083B" w:rsidP="00182809">
      <w:pPr>
        <w:contextualSpacing/>
        <w:rPr>
          <w:color w:val="222222"/>
          <w:highlight w:val="white"/>
        </w:rPr>
      </w:pPr>
      <w:r w:rsidRPr="0082083B">
        <w:rPr>
          <w:color w:val="222222"/>
          <w:highlight w:val="white"/>
        </w:rPr>
        <w:t xml:space="preserve">Fisher, R. V., &amp; </w:t>
      </w:r>
      <w:proofErr w:type="spellStart"/>
      <w:r w:rsidRPr="0082083B">
        <w:rPr>
          <w:color w:val="222222"/>
          <w:highlight w:val="white"/>
        </w:rPr>
        <w:t>Schmincke</w:t>
      </w:r>
      <w:proofErr w:type="spellEnd"/>
      <w:r w:rsidRPr="0082083B">
        <w:rPr>
          <w:color w:val="222222"/>
          <w:highlight w:val="white"/>
        </w:rPr>
        <w:t>, H. U. (1984). Pyroclastic Rocks and Tectonic Environment. In</w:t>
      </w:r>
      <w:r w:rsidR="00E00C28">
        <w:rPr>
          <w:color w:val="222222"/>
          <w:highlight w:val="white"/>
        </w:rPr>
        <w:t> Pyroclastic rocks</w:t>
      </w:r>
      <w:r w:rsidRPr="0082083B">
        <w:rPr>
          <w:color w:val="222222"/>
          <w:highlight w:val="white"/>
        </w:rPr>
        <w:t>. Springer Berlin Heidelberg.</w:t>
      </w:r>
    </w:p>
    <w:p w14:paraId="74685796" w14:textId="77777777" w:rsidR="003F0776" w:rsidRDefault="003F0776" w:rsidP="00920085"/>
    <w:p w14:paraId="48C28BFC" w14:textId="5B212247" w:rsidR="00431112" w:rsidRDefault="00920085" w:rsidP="00431112">
      <w:pPr>
        <w:rPr>
          <w:color w:val="222222"/>
        </w:rPr>
      </w:pPr>
      <w:r>
        <w:rPr>
          <w:color w:val="222222"/>
          <w:highlight w:val="white"/>
        </w:rPr>
        <w:t xml:space="preserve">White, J. D. L., &amp; Houghton, B. F. (2006). Primary </w:t>
      </w:r>
      <w:proofErr w:type="spellStart"/>
      <w:r>
        <w:rPr>
          <w:color w:val="222222"/>
          <w:highlight w:val="white"/>
        </w:rPr>
        <w:t>volcaniclastic</w:t>
      </w:r>
      <w:proofErr w:type="spellEnd"/>
      <w:r>
        <w:rPr>
          <w:color w:val="222222"/>
          <w:highlight w:val="white"/>
        </w:rPr>
        <w:t xml:space="preserve"> rocks. </w:t>
      </w:r>
      <w:r>
        <w:rPr>
          <w:i/>
          <w:color w:val="222222"/>
          <w:highlight w:val="white"/>
        </w:rPr>
        <w:t>Geology</w:t>
      </w:r>
      <w:proofErr w:type="gramStart"/>
      <w:r>
        <w:rPr>
          <w:color w:val="222222"/>
          <w:highlight w:val="white"/>
        </w:rPr>
        <w:t>,</w:t>
      </w:r>
      <w:r>
        <w:rPr>
          <w:i/>
          <w:color w:val="222222"/>
          <w:highlight w:val="white"/>
        </w:rPr>
        <w:t>34</w:t>
      </w:r>
      <w:proofErr w:type="gramEnd"/>
      <w:r>
        <w:rPr>
          <w:color w:val="222222"/>
          <w:highlight w:val="white"/>
        </w:rPr>
        <w:t>(8), 677-680.</w:t>
      </w:r>
    </w:p>
    <w:p w14:paraId="212CE725" w14:textId="77777777" w:rsidR="00431112" w:rsidRPr="00431112" w:rsidRDefault="00431112" w:rsidP="00431112">
      <w:pPr>
        <w:rPr>
          <w:color w:val="222222"/>
        </w:rPr>
      </w:pPr>
    </w:p>
    <w:p w14:paraId="6A8117F6" w14:textId="77777777" w:rsidR="00431112" w:rsidRPr="003F0776" w:rsidRDefault="00431112" w:rsidP="00431112">
      <w:pPr>
        <w:rPr>
          <w:color w:val="222222"/>
          <w:highlight w:val="white"/>
        </w:rPr>
      </w:pPr>
      <w:proofErr w:type="spellStart"/>
      <w:r w:rsidRPr="003F0776">
        <w:rPr>
          <w:color w:val="222222"/>
          <w:highlight w:val="white"/>
        </w:rPr>
        <w:t>Schmid</w:t>
      </w:r>
      <w:proofErr w:type="spellEnd"/>
      <w:r w:rsidRPr="003F0776">
        <w:rPr>
          <w:color w:val="222222"/>
          <w:highlight w:val="white"/>
        </w:rPr>
        <w:t xml:space="preserve">, R. 1981, </w:t>
      </w:r>
      <w:r w:rsidRPr="003F0776">
        <w:rPr>
          <w:i/>
          <w:iCs/>
          <w:color w:val="222222"/>
          <w:highlight w:val="white"/>
        </w:rPr>
        <w:t>Descriptive nomenclature and classification of pyroclastic deposits and fragme</w:t>
      </w:r>
      <w:r>
        <w:rPr>
          <w:i/>
          <w:iCs/>
          <w:color w:val="222222"/>
          <w:highlight w:val="white"/>
        </w:rPr>
        <w:t xml:space="preserve">nts: </w:t>
      </w:r>
      <w:r w:rsidRPr="003F0776">
        <w:rPr>
          <w:i/>
          <w:iCs/>
          <w:color w:val="222222"/>
          <w:highlight w:val="white"/>
        </w:rPr>
        <w:t xml:space="preserve">recommendations of the IUGS </w:t>
      </w:r>
      <w:proofErr w:type="spellStart"/>
      <w:r w:rsidRPr="003F0776">
        <w:rPr>
          <w:i/>
          <w:iCs/>
          <w:color w:val="222222"/>
          <w:highlight w:val="white"/>
        </w:rPr>
        <w:t>Subcommission</w:t>
      </w:r>
      <w:proofErr w:type="spellEnd"/>
      <w:r w:rsidRPr="003F0776">
        <w:rPr>
          <w:i/>
          <w:iCs/>
          <w:color w:val="222222"/>
          <w:highlight w:val="white"/>
        </w:rPr>
        <w:t xml:space="preserve"> on the Systematics of Igneous Rocks:</w:t>
      </w:r>
      <w:r w:rsidRPr="003F0776">
        <w:rPr>
          <w:color w:val="222222"/>
          <w:highlight w:val="white"/>
        </w:rPr>
        <w:t xml:space="preserve"> Geology, v. 9, p. 41- 43.</w:t>
      </w:r>
    </w:p>
    <w:p w14:paraId="2588A7C3" w14:textId="77777777" w:rsidR="00431112" w:rsidRDefault="00431112" w:rsidP="00920085"/>
    <w:p w14:paraId="7E982FAF" w14:textId="126D30D4" w:rsidR="00920085" w:rsidRDefault="00431112" w:rsidP="00431112">
      <w:pPr>
        <w:pStyle w:val="Heading2"/>
      </w:pPr>
      <w:r>
        <w:t>Tables</w:t>
      </w:r>
    </w:p>
    <w:p w14:paraId="01F6F3CF" w14:textId="77777777" w:rsidR="00431112" w:rsidRDefault="00431112" w:rsidP="00431112">
      <w:pPr>
        <w:rPr>
          <w:color w:val="222222"/>
        </w:rPr>
      </w:pPr>
    </w:p>
    <w:tbl>
      <w:tblPr>
        <w:tblW w:w="8932" w:type="dxa"/>
        <w:tblInd w:w="113" w:type="dxa"/>
        <w:tblLook w:val="04A0" w:firstRow="1" w:lastRow="0" w:firstColumn="1" w:lastColumn="0" w:noHBand="0" w:noVBand="1"/>
      </w:tblPr>
      <w:tblGrid>
        <w:gridCol w:w="1469"/>
        <w:gridCol w:w="1403"/>
        <w:gridCol w:w="1520"/>
        <w:gridCol w:w="1060"/>
        <w:gridCol w:w="1740"/>
        <w:gridCol w:w="1740"/>
      </w:tblGrid>
      <w:tr w:rsidR="00431112" w:rsidRPr="003F0776" w14:paraId="61B23EC8" w14:textId="77777777" w:rsidTr="00115CB1">
        <w:trPr>
          <w:trHeight w:val="1020"/>
        </w:trPr>
        <w:tc>
          <w:tcPr>
            <w:tcW w:w="1469" w:type="dxa"/>
            <w:tcBorders>
              <w:top w:val="single" w:sz="4" w:space="0" w:color="auto"/>
              <w:left w:val="single" w:sz="4" w:space="0" w:color="auto"/>
              <w:bottom w:val="double" w:sz="6" w:space="0" w:color="auto"/>
              <w:right w:val="single" w:sz="4" w:space="0" w:color="auto"/>
            </w:tcBorders>
            <w:shd w:val="clear" w:color="000000" w:fill="C0C0C0"/>
            <w:hideMark/>
          </w:tcPr>
          <w:p w14:paraId="79F407EA" w14:textId="77777777" w:rsidR="00431112" w:rsidRPr="003F0776" w:rsidRDefault="00431112" w:rsidP="00115CB1">
            <w:pPr>
              <w:widowControl w:val="0"/>
              <w:spacing w:line="240" w:lineRule="auto"/>
              <w:rPr>
                <w:b/>
                <w:color w:val="FFFFFF"/>
                <w:sz w:val="20"/>
              </w:rPr>
            </w:pPr>
            <w:r w:rsidRPr="003F0776">
              <w:rPr>
                <w:b/>
                <w:color w:val="FFFFFF"/>
                <w:sz w:val="20"/>
              </w:rPr>
              <w:t>Centimeters (cm)</w:t>
            </w:r>
          </w:p>
        </w:tc>
        <w:tc>
          <w:tcPr>
            <w:tcW w:w="1403" w:type="dxa"/>
            <w:tcBorders>
              <w:top w:val="single" w:sz="4" w:space="0" w:color="auto"/>
              <w:left w:val="nil"/>
              <w:bottom w:val="double" w:sz="6" w:space="0" w:color="auto"/>
              <w:right w:val="single" w:sz="4" w:space="0" w:color="auto"/>
            </w:tcBorders>
            <w:shd w:val="clear" w:color="000000" w:fill="C0C0C0"/>
            <w:hideMark/>
          </w:tcPr>
          <w:p w14:paraId="21E0934C" w14:textId="77777777" w:rsidR="00431112" w:rsidRPr="003F0776" w:rsidRDefault="00431112" w:rsidP="00115CB1">
            <w:pPr>
              <w:widowControl w:val="0"/>
              <w:spacing w:line="240" w:lineRule="auto"/>
              <w:rPr>
                <w:b/>
                <w:color w:val="FFFFFF"/>
                <w:sz w:val="20"/>
              </w:rPr>
            </w:pPr>
            <w:r w:rsidRPr="003F0776">
              <w:rPr>
                <w:b/>
                <w:color w:val="FFFFFF"/>
                <w:sz w:val="20"/>
              </w:rPr>
              <w:t>Millimeters (mm)</w:t>
            </w:r>
          </w:p>
        </w:tc>
        <w:tc>
          <w:tcPr>
            <w:tcW w:w="1520" w:type="dxa"/>
            <w:tcBorders>
              <w:top w:val="single" w:sz="4" w:space="0" w:color="auto"/>
              <w:left w:val="nil"/>
              <w:bottom w:val="double" w:sz="6" w:space="0" w:color="auto"/>
              <w:right w:val="single" w:sz="4" w:space="0" w:color="auto"/>
            </w:tcBorders>
            <w:shd w:val="clear" w:color="000000" w:fill="C0C0C0"/>
            <w:hideMark/>
          </w:tcPr>
          <w:p w14:paraId="3F7F9BC2" w14:textId="77777777" w:rsidR="00431112" w:rsidRPr="003F0776" w:rsidRDefault="00431112" w:rsidP="00115CB1">
            <w:pPr>
              <w:widowControl w:val="0"/>
              <w:spacing w:line="240" w:lineRule="auto"/>
              <w:rPr>
                <w:b/>
                <w:color w:val="FFFFFF"/>
                <w:sz w:val="20"/>
              </w:rPr>
            </w:pPr>
            <w:r w:rsidRPr="003F0776">
              <w:rPr>
                <w:b/>
                <w:color w:val="FFFFFF"/>
                <w:sz w:val="20"/>
              </w:rPr>
              <w:t>Microns (mm)</w:t>
            </w:r>
          </w:p>
        </w:tc>
        <w:tc>
          <w:tcPr>
            <w:tcW w:w="1060" w:type="dxa"/>
            <w:tcBorders>
              <w:top w:val="single" w:sz="4" w:space="0" w:color="auto"/>
              <w:left w:val="nil"/>
              <w:bottom w:val="double" w:sz="6" w:space="0" w:color="auto"/>
              <w:right w:val="single" w:sz="4" w:space="0" w:color="auto"/>
            </w:tcBorders>
            <w:shd w:val="clear" w:color="000000" w:fill="C0C0C0"/>
            <w:hideMark/>
          </w:tcPr>
          <w:p w14:paraId="1D873074" w14:textId="77777777" w:rsidR="00431112" w:rsidRPr="003F0776" w:rsidRDefault="00431112" w:rsidP="00115CB1">
            <w:pPr>
              <w:widowControl w:val="0"/>
              <w:spacing w:line="240" w:lineRule="auto"/>
              <w:rPr>
                <w:b/>
                <w:color w:val="FFFFFF"/>
                <w:sz w:val="20"/>
              </w:rPr>
            </w:pPr>
            <w:r w:rsidRPr="003F0776">
              <w:rPr>
                <w:b/>
                <w:color w:val="FFFFFF"/>
                <w:sz w:val="20"/>
              </w:rPr>
              <w:t>Phi (f)</w:t>
            </w:r>
          </w:p>
        </w:tc>
        <w:tc>
          <w:tcPr>
            <w:tcW w:w="1740" w:type="dxa"/>
            <w:tcBorders>
              <w:top w:val="single" w:sz="4" w:space="0" w:color="auto"/>
              <w:left w:val="nil"/>
              <w:bottom w:val="double" w:sz="6" w:space="0" w:color="auto"/>
              <w:right w:val="single" w:sz="4" w:space="0" w:color="auto"/>
            </w:tcBorders>
            <w:shd w:val="clear" w:color="000000" w:fill="C0C0C0"/>
            <w:hideMark/>
          </w:tcPr>
          <w:p w14:paraId="665A96D9" w14:textId="77777777" w:rsidR="00431112" w:rsidRPr="003F0776" w:rsidRDefault="00431112" w:rsidP="00115CB1">
            <w:pPr>
              <w:widowControl w:val="0"/>
              <w:spacing w:line="240" w:lineRule="auto"/>
              <w:rPr>
                <w:b/>
                <w:color w:val="FFFFFF"/>
                <w:sz w:val="20"/>
              </w:rPr>
            </w:pPr>
            <w:r w:rsidRPr="003F0776">
              <w:rPr>
                <w:b/>
                <w:color w:val="FFFFFF"/>
                <w:sz w:val="20"/>
              </w:rPr>
              <w:t>Volcanic Particle Size Terminology</w:t>
            </w:r>
            <w:r w:rsidRPr="00E00C28">
              <w:rPr>
                <w:b/>
                <w:color w:val="FFFFFF"/>
                <w:sz w:val="20"/>
                <w:vertAlign w:val="superscript"/>
              </w:rPr>
              <w:t>1</w:t>
            </w:r>
          </w:p>
        </w:tc>
        <w:tc>
          <w:tcPr>
            <w:tcW w:w="1740" w:type="dxa"/>
            <w:tcBorders>
              <w:top w:val="single" w:sz="4" w:space="0" w:color="auto"/>
              <w:left w:val="nil"/>
              <w:bottom w:val="double" w:sz="6" w:space="0" w:color="auto"/>
              <w:right w:val="single" w:sz="4" w:space="0" w:color="auto"/>
            </w:tcBorders>
            <w:shd w:val="clear" w:color="000000" w:fill="C0C0C0"/>
            <w:hideMark/>
          </w:tcPr>
          <w:p w14:paraId="3C59F253" w14:textId="77777777" w:rsidR="00431112" w:rsidRPr="003F0776" w:rsidRDefault="00431112" w:rsidP="00115CB1">
            <w:pPr>
              <w:widowControl w:val="0"/>
              <w:spacing w:line="240" w:lineRule="auto"/>
              <w:rPr>
                <w:b/>
                <w:color w:val="FFFFFF"/>
                <w:sz w:val="20"/>
              </w:rPr>
            </w:pPr>
            <w:r w:rsidRPr="003F0776">
              <w:rPr>
                <w:b/>
                <w:color w:val="FFFFFF"/>
                <w:sz w:val="20"/>
              </w:rPr>
              <w:t>Sedimentary Terminology</w:t>
            </w:r>
          </w:p>
        </w:tc>
      </w:tr>
      <w:tr w:rsidR="00431112" w:rsidRPr="003F0776" w14:paraId="416B182B" w14:textId="77777777" w:rsidTr="00115CB1">
        <w:trPr>
          <w:trHeight w:val="330"/>
        </w:trPr>
        <w:tc>
          <w:tcPr>
            <w:tcW w:w="1469" w:type="dxa"/>
            <w:tcBorders>
              <w:top w:val="nil"/>
              <w:left w:val="single" w:sz="4" w:space="0" w:color="auto"/>
              <w:bottom w:val="single" w:sz="4" w:space="0" w:color="auto"/>
              <w:right w:val="single" w:sz="4" w:space="0" w:color="auto"/>
            </w:tcBorders>
            <w:shd w:val="clear" w:color="auto" w:fill="auto"/>
            <w:noWrap/>
            <w:hideMark/>
          </w:tcPr>
          <w:p w14:paraId="0E1F5653" w14:textId="77777777" w:rsidR="00431112" w:rsidRPr="003F0776" w:rsidRDefault="00431112" w:rsidP="00115CB1">
            <w:pPr>
              <w:widowControl w:val="0"/>
              <w:spacing w:line="240" w:lineRule="auto"/>
              <w:jc w:val="center"/>
            </w:pPr>
            <w:r w:rsidRPr="003F0776">
              <w:t>102.4</w:t>
            </w:r>
          </w:p>
        </w:tc>
        <w:tc>
          <w:tcPr>
            <w:tcW w:w="1403" w:type="dxa"/>
            <w:tcBorders>
              <w:top w:val="nil"/>
              <w:left w:val="nil"/>
              <w:bottom w:val="single" w:sz="4" w:space="0" w:color="auto"/>
              <w:right w:val="single" w:sz="4" w:space="0" w:color="auto"/>
            </w:tcBorders>
            <w:shd w:val="clear" w:color="auto" w:fill="auto"/>
            <w:noWrap/>
            <w:hideMark/>
          </w:tcPr>
          <w:p w14:paraId="633F758F" w14:textId="77777777" w:rsidR="00431112" w:rsidRPr="003F0776" w:rsidRDefault="00431112" w:rsidP="00115CB1">
            <w:pPr>
              <w:widowControl w:val="0"/>
              <w:spacing w:line="240" w:lineRule="auto"/>
              <w:jc w:val="center"/>
            </w:pPr>
            <w:r w:rsidRPr="003F0776">
              <w:t>1024</w:t>
            </w:r>
          </w:p>
        </w:tc>
        <w:tc>
          <w:tcPr>
            <w:tcW w:w="1520" w:type="dxa"/>
            <w:tcBorders>
              <w:top w:val="nil"/>
              <w:left w:val="nil"/>
              <w:bottom w:val="single" w:sz="4" w:space="0" w:color="auto"/>
              <w:right w:val="single" w:sz="4" w:space="0" w:color="auto"/>
            </w:tcBorders>
            <w:shd w:val="clear" w:color="auto" w:fill="auto"/>
            <w:noWrap/>
            <w:hideMark/>
          </w:tcPr>
          <w:p w14:paraId="148DCCC3" w14:textId="77777777" w:rsidR="00431112" w:rsidRPr="003F0776" w:rsidRDefault="00431112" w:rsidP="00115CB1">
            <w:pPr>
              <w:widowControl w:val="0"/>
              <w:spacing w:line="240" w:lineRule="auto"/>
              <w:jc w:val="center"/>
            </w:pPr>
            <w:r w:rsidRPr="003F0776">
              <w:t>1024000</w:t>
            </w:r>
          </w:p>
        </w:tc>
        <w:tc>
          <w:tcPr>
            <w:tcW w:w="1060" w:type="dxa"/>
            <w:tcBorders>
              <w:top w:val="nil"/>
              <w:left w:val="nil"/>
              <w:bottom w:val="single" w:sz="4" w:space="0" w:color="auto"/>
              <w:right w:val="single" w:sz="4" w:space="0" w:color="auto"/>
            </w:tcBorders>
            <w:shd w:val="clear" w:color="auto" w:fill="auto"/>
            <w:noWrap/>
            <w:hideMark/>
          </w:tcPr>
          <w:p w14:paraId="1EF51834" w14:textId="77777777" w:rsidR="00431112" w:rsidRPr="003F0776" w:rsidRDefault="00431112" w:rsidP="00115CB1">
            <w:pPr>
              <w:widowControl w:val="0"/>
              <w:spacing w:line="240" w:lineRule="auto"/>
              <w:jc w:val="center"/>
            </w:pPr>
            <w:r w:rsidRPr="003F0776">
              <w:t>-10</w:t>
            </w:r>
          </w:p>
        </w:tc>
        <w:tc>
          <w:tcPr>
            <w:tcW w:w="1740" w:type="dxa"/>
            <w:tcBorders>
              <w:top w:val="nil"/>
              <w:left w:val="nil"/>
              <w:bottom w:val="single" w:sz="4" w:space="0" w:color="auto"/>
              <w:right w:val="single" w:sz="4" w:space="0" w:color="auto"/>
            </w:tcBorders>
            <w:shd w:val="clear" w:color="auto" w:fill="auto"/>
            <w:noWrap/>
            <w:vAlign w:val="bottom"/>
            <w:hideMark/>
          </w:tcPr>
          <w:p w14:paraId="3BAE41AE" w14:textId="77777777" w:rsidR="00431112" w:rsidRPr="003F0776" w:rsidRDefault="00431112" w:rsidP="00115CB1">
            <w:pPr>
              <w:widowControl w:val="0"/>
              <w:spacing w:line="240" w:lineRule="auto"/>
            </w:pPr>
            <w:r w:rsidRPr="003F0776">
              <w:t>bomb</w:t>
            </w:r>
          </w:p>
        </w:tc>
        <w:tc>
          <w:tcPr>
            <w:tcW w:w="1740" w:type="dxa"/>
            <w:tcBorders>
              <w:top w:val="nil"/>
              <w:left w:val="nil"/>
              <w:bottom w:val="single" w:sz="4" w:space="0" w:color="auto"/>
              <w:right w:val="single" w:sz="4" w:space="0" w:color="auto"/>
            </w:tcBorders>
            <w:shd w:val="clear" w:color="auto" w:fill="auto"/>
            <w:noWrap/>
            <w:vAlign w:val="bottom"/>
            <w:hideMark/>
          </w:tcPr>
          <w:p w14:paraId="271A924B" w14:textId="77777777" w:rsidR="00431112" w:rsidRPr="003F0776" w:rsidRDefault="00431112" w:rsidP="00115CB1">
            <w:pPr>
              <w:widowControl w:val="0"/>
              <w:spacing w:line="240" w:lineRule="auto"/>
            </w:pPr>
          </w:p>
        </w:tc>
      </w:tr>
      <w:tr w:rsidR="00431112" w:rsidRPr="003F0776" w14:paraId="73A64C5C"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448B0A0E" w14:textId="77777777" w:rsidR="00431112" w:rsidRPr="003F0776" w:rsidRDefault="00431112" w:rsidP="00115CB1">
            <w:pPr>
              <w:widowControl w:val="0"/>
              <w:spacing w:line="240" w:lineRule="auto"/>
              <w:jc w:val="center"/>
            </w:pPr>
            <w:r w:rsidRPr="003F0776">
              <w:t>51.2</w:t>
            </w:r>
          </w:p>
        </w:tc>
        <w:tc>
          <w:tcPr>
            <w:tcW w:w="1403" w:type="dxa"/>
            <w:tcBorders>
              <w:top w:val="nil"/>
              <w:left w:val="nil"/>
              <w:bottom w:val="single" w:sz="4" w:space="0" w:color="auto"/>
              <w:right w:val="single" w:sz="4" w:space="0" w:color="auto"/>
            </w:tcBorders>
            <w:shd w:val="clear" w:color="auto" w:fill="auto"/>
            <w:noWrap/>
            <w:hideMark/>
          </w:tcPr>
          <w:p w14:paraId="250D8C29" w14:textId="77777777" w:rsidR="00431112" w:rsidRPr="003F0776" w:rsidRDefault="00431112" w:rsidP="00115CB1">
            <w:pPr>
              <w:widowControl w:val="0"/>
              <w:spacing w:line="240" w:lineRule="auto"/>
              <w:jc w:val="center"/>
            </w:pPr>
            <w:r w:rsidRPr="003F0776">
              <w:t>512</w:t>
            </w:r>
          </w:p>
        </w:tc>
        <w:tc>
          <w:tcPr>
            <w:tcW w:w="1520" w:type="dxa"/>
            <w:tcBorders>
              <w:top w:val="nil"/>
              <w:left w:val="nil"/>
              <w:bottom w:val="single" w:sz="4" w:space="0" w:color="auto"/>
              <w:right w:val="single" w:sz="4" w:space="0" w:color="auto"/>
            </w:tcBorders>
            <w:shd w:val="clear" w:color="auto" w:fill="auto"/>
            <w:noWrap/>
            <w:hideMark/>
          </w:tcPr>
          <w:p w14:paraId="13C6C8E7" w14:textId="77777777" w:rsidR="00431112" w:rsidRPr="003F0776" w:rsidRDefault="00431112" w:rsidP="00115CB1">
            <w:pPr>
              <w:widowControl w:val="0"/>
              <w:spacing w:line="240" w:lineRule="auto"/>
              <w:jc w:val="center"/>
            </w:pPr>
            <w:r w:rsidRPr="003F0776">
              <w:t>512000</w:t>
            </w:r>
          </w:p>
        </w:tc>
        <w:tc>
          <w:tcPr>
            <w:tcW w:w="1060" w:type="dxa"/>
            <w:tcBorders>
              <w:top w:val="nil"/>
              <w:left w:val="nil"/>
              <w:bottom w:val="single" w:sz="4" w:space="0" w:color="auto"/>
              <w:right w:val="single" w:sz="4" w:space="0" w:color="auto"/>
            </w:tcBorders>
            <w:shd w:val="clear" w:color="auto" w:fill="auto"/>
            <w:noWrap/>
            <w:hideMark/>
          </w:tcPr>
          <w:p w14:paraId="4C160EBF" w14:textId="77777777" w:rsidR="00431112" w:rsidRPr="003F0776" w:rsidRDefault="00431112" w:rsidP="00115CB1">
            <w:pPr>
              <w:widowControl w:val="0"/>
              <w:spacing w:line="240" w:lineRule="auto"/>
              <w:jc w:val="center"/>
            </w:pPr>
            <w:r w:rsidRPr="003F0776">
              <w:t>-9</w:t>
            </w:r>
          </w:p>
        </w:tc>
        <w:tc>
          <w:tcPr>
            <w:tcW w:w="1740" w:type="dxa"/>
            <w:tcBorders>
              <w:top w:val="nil"/>
              <w:left w:val="nil"/>
              <w:bottom w:val="single" w:sz="4" w:space="0" w:color="auto"/>
              <w:right w:val="single" w:sz="4" w:space="0" w:color="auto"/>
            </w:tcBorders>
            <w:shd w:val="clear" w:color="auto" w:fill="auto"/>
            <w:noWrap/>
            <w:vAlign w:val="bottom"/>
            <w:hideMark/>
          </w:tcPr>
          <w:p w14:paraId="0540A482" w14:textId="77777777" w:rsidR="00431112" w:rsidRPr="003F0776" w:rsidRDefault="00431112" w:rsidP="00115CB1">
            <w:pPr>
              <w:widowControl w:val="0"/>
              <w:spacing w:line="240" w:lineRule="auto"/>
            </w:pPr>
            <w:r w:rsidRPr="003F0776">
              <w:t>bomb</w:t>
            </w:r>
          </w:p>
        </w:tc>
        <w:tc>
          <w:tcPr>
            <w:tcW w:w="1740" w:type="dxa"/>
            <w:tcBorders>
              <w:top w:val="nil"/>
              <w:left w:val="nil"/>
              <w:bottom w:val="single" w:sz="4" w:space="0" w:color="auto"/>
              <w:right w:val="single" w:sz="4" w:space="0" w:color="auto"/>
            </w:tcBorders>
            <w:shd w:val="clear" w:color="auto" w:fill="auto"/>
            <w:noWrap/>
            <w:vAlign w:val="bottom"/>
            <w:hideMark/>
          </w:tcPr>
          <w:p w14:paraId="1BF3D104" w14:textId="77777777" w:rsidR="00431112" w:rsidRPr="003F0776" w:rsidRDefault="00431112" w:rsidP="00115CB1">
            <w:pPr>
              <w:widowControl w:val="0"/>
              <w:spacing w:line="240" w:lineRule="auto"/>
            </w:pPr>
          </w:p>
        </w:tc>
      </w:tr>
      <w:tr w:rsidR="00431112" w:rsidRPr="003F0776" w14:paraId="58838B03"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4DCC5151" w14:textId="77777777" w:rsidR="00431112" w:rsidRPr="003F0776" w:rsidRDefault="00431112" w:rsidP="00115CB1">
            <w:pPr>
              <w:widowControl w:val="0"/>
              <w:spacing w:line="240" w:lineRule="auto"/>
              <w:jc w:val="center"/>
            </w:pPr>
            <w:r w:rsidRPr="003F0776">
              <w:t>25.6</w:t>
            </w:r>
          </w:p>
        </w:tc>
        <w:tc>
          <w:tcPr>
            <w:tcW w:w="1403" w:type="dxa"/>
            <w:tcBorders>
              <w:top w:val="nil"/>
              <w:left w:val="nil"/>
              <w:bottom w:val="single" w:sz="4" w:space="0" w:color="auto"/>
              <w:right w:val="single" w:sz="4" w:space="0" w:color="auto"/>
            </w:tcBorders>
            <w:shd w:val="clear" w:color="auto" w:fill="auto"/>
            <w:noWrap/>
            <w:hideMark/>
          </w:tcPr>
          <w:p w14:paraId="32587FD8" w14:textId="77777777" w:rsidR="00431112" w:rsidRPr="003F0776" w:rsidRDefault="00431112" w:rsidP="00115CB1">
            <w:pPr>
              <w:widowControl w:val="0"/>
              <w:spacing w:line="240" w:lineRule="auto"/>
              <w:jc w:val="center"/>
            </w:pPr>
            <w:r w:rsidRPr="003F0776">
              <w:t>256</w:t>
            </w:r>
          </w:p>
        </w:tc>
        <w:tc>
          <w:tcPr>
            <w:tcW w:w="1520" w:type="dxa"/>
            <w:tcBorders>
              <w:top w:val="nil"/>
              <w:left w:val="nil"/>
              <w:bottom w:val="single" w:sz="4" w:space="0" w:color="auto"/>
              <w:right w:val="single" w:sz="4" w:space="0" w:color="auto"/>
            </w:tcBorders>
            <w:shd w:val="clear" w:color="auto" w:fill="auto"/>
            <w:noWrap/>
            <w:hideMark/>
          </w:tcPr>
          <w:p w14:paraId="082D5F22" w14:textId="77777777" w:rsidR="00431112" w:rsidRPr="003F0776" w:rsidRDefault="00431112" w:rsidP="00115CB1">
            <w:pPr>
              <w:widowControl w:val="0"/>
              <w:spacing w:line="240" w:lineRule="auto"/>
              <w:jc w:val="center"/>
            </w:pPr>
            <w:r w:rsidRPr="003F0776">
              <w:t>256000</w:t>
            </w:r>
          </w:p>
        </w:tc>
        <w:tc>
          <w:tcPr>
            <w:tcW w:w="1060" w:type="dxa"/>
            <w:tcBorders>
              <w:top w:val="nil"/>
              <w:left w:val="nil"/>
              <w:bottom w:val="single" w:sz="4" w:space="0" w:color="auto"/>
              <w:right w:val="single" w:sz="4" w:space="0" w:color="auto"/>
            </w:tcBorders>
            <w:shd w:val="clear" w:color="auto" w:fill="auto"/>
            <w:noWrap/>
            <w:hideMark/>
          </w:tcPr>
          <w:p w14:paraId="4FA750C6" w14:textId="77777777" w:rsidR="00431112" w:rsidRPr="003F0776" w:rsidRDefault="00431112" w:rsidP="00115CB1">
            <w:pPr>
              <w:widowControl w:val="0"/>
              <w:spacing w:line="240" w:lineRule="auto"/>
              <w:jc w:val="center"/>
            </w:pPr>
            <w:r w:rsidRPr="003F0776">
              <w:t>-8</w:t>
            </w:r>
          </w:p>
        </w:tc>
        <w:tc>
          <w:tcPr>
            <w:tcW w:w="1740" w:type="dxa"/>
            <w:tcBorders>
              <w:top w:val="nil"/>
              <w:left w:val="nil"/>
              <w:bottom w:val="single" w:sz="4" w:space="0" w:color="auto"/>
              <w:right w:val="single" w:sz="4" w:space="0" w:color="auto"/>
            </w:tcBorders>
            <w:shd w:val="clear" w:color="auto" w:fill="auto"/>
            <w:noWrap/>
            <w:vAlign w:val="bottom"/>
            <w:hideMark/>
          </w:tcPr>
          <w:p w14:paraId="60D2A953" w14:textId="77777777" w:rsidR="00431112" w:rsidRPr="003F0776" w:rsidRDefault="00431112" w:rsidP="00115CB1">
            <w:pPr>
              <w:widowControl w:val="0"/>
              <w:spacing w:line="240" w:lineRule="auto"/>
            </w:pPr>
            <w:r w:rsidRPr="003F0776">
              <w:t>bomb</w:t>
            </w:r>
          </w:p>
        </w:tc>
        <w:tc>
          <w:tcPr>
            <w:tcW w:w="1740" w:type="dxa"/>
            <w:tcBorders>
              <w:top w:val="nil"/>
              <w:left w:val="nil"/>
              <w:bottom w:val="single" w:sz="4" w:space="0" w:color="auto"/>
              <w:right w:val="single" w:sz="4" w:space="0" w:color="auto"/>
            </w:tcBorders>
            <w:shd w:val="clear" w:color="auto" w:fill="auto"/>
            <w:noWrap/>
            <w:vAlign w:val="bottom"/>
            <w:hideMark/>
          </w:tcPr>
          <w:p w14:paraId="0CB6B67D" w14:textId="77777777" w:rsidR="00431112" w:rsidRPr="003F0776" w:rsidRDefault="00431112" w:rsidP="00115CB1">
            <w:pPr>
              <w:widowControl w:val="0"/>
              <w:spacing w:line="240" w:lineRule="auto"/>
            </w:pPr>
            <w:r w:rsidRPr="003F0776">
              <w:t>boulder gravel</w:t>
            </w:r>
          </w:p>
        </w:tc>
      </w:tr>
      <w:tr w:rsidR="00431112" w:rsidRPr="003F0776" w14:paraId="2D2CF16A"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4978D55F" w14:textId="77777777" w:rsidR="00431112" w:rsidRPr="003F0776" w:rsidRDefault="00431112" w:rsidP="00115CB1">
            <w:pPr>
              <w:widowControl w:val="0"/>
              <w:spacing w:line="240" w:lineRule="auto"/>
              <w:jc w:val="center"/>
            </w:pPr>
            <w:r w:rsidRPr="003F0776">
              <w:t>12.8</w:t>
            </w:r>
          </w:p>
        </w:tc>
        <w:tc>
          <w:tcPr>
            <w:tcW w:w="1403" w:type="dxa"/>
            <w:tcBorders>
              <w:top w:val="nil"/>
              <w:left w:val="nil"/>
              <w:bottom w:val="single" w:sz="4" w:space="0" w:color="auto"/>
              <w:right w:val="single" w:sz="4" w:space="0" w:color="auto"/>
            </w:tcBorders>
            <w:shd w:val="clear" w:color="auto" w:fill="auto"/>
            <w:noWrap/>
            <w:hideMark/>
          </w:tcPr>
          <w:p w14:paraId="3B9E6AD7" w14:textId="77777777" w:rsidR="00431112" w:rsidRPr="003F0776" w:rsidRDefault="00431112" w:rsidP="00115CB1">
            <w:pPr>
              <w:widowControl w:val="0"/>
              <w:spacing w:line="240" w:lineRule="auto"/>
              <w:jc w:val="center"/>
            </w:pPr>
            <w:r w:rsidRPr="003F0776">
              <w:t>128</w:t>
            </w:r>
          </w:p>
        </w:tc>
        <w:tc>
          <w:tcPr>
            <w:tcW w:w="1520" w:type="dxa"/>
            <w:tcBorders>
              <w:top w:val="nil"/>
              <w:left w:val="nil"/>
              <w:bottom w:val="single" w:sz="4" w:space="0" w:color="auto"/>
              <w:right w:val="single" w:sz="4" w:space="0" w:color="auto"/>
            </w:tcBorders>
            <w:shd w:val="clear" w:color="auto" w:fill="auto"/>
            <w:noWrap/>
            <w:hideMark/>
          </w:tcPr>
          <w:p w14:paraId="47757EF7" w14:textId="77777777" w:rsidR="00431112" w:rsidRPr="003F0776" w:rsidRDefault="00431112" w:rsidP="00115CB1">
            <w:pPr>
              <w:widowControl w:val="0"/>
              <w:spacing w:line="240" w:lineRule="auto"/>
              <w:jc w:val="center"/>
            </w:pPr>
            <w:r w:rsidRPr="003F0776">
              <w:t>128000</w:t>
            </w:r>
          </w:p>
        </w:tc>
        <w:tc>
          <w:tcPr>
            <w:tcW w:w="1060" w:type="dxa"/>
            <w:tcBorders>
              <w:top w:val="nil"/>
              <w:left w:val="nil"/>
              <w:bottom w:val="single" w:sz="4" w:space="0" w:color="auto"/>
              <w:right w:val="single" w:sz="4" w:space="0" w:color="auto"/>
            </w:tcBorders>
            <w:shd w:val="clear" w:color="auto" w:fill="auto"/>
            <w:noWrap/>
            <w:hideMark/>
          </w:tcPr>
          <w:p w14:paraId="0194A0CD" w14:textId="77777777" w:rsidR="00431112" w:rsidRPr="003F0776" w:rsidRDefault="00431112" w:rsidP="00115CB1">
            <w:pPr>
              <w:widowControl w:val="0"/>
              <w:spacing w:line="240" w:lineRule="auto"/>
              <w:jc w:val="center"/>
            </w:pPr>
            <w:r w:rsidRPr="003F0776">
              <w:t>-7</w:t>
            </w:r>
          </w:p>
        </w:tc>
        <w:tc>
          <w:tcPr>
            <w:tcW w:w="1740" w:type="dxa"/>
            <w:tcBorders>
              <w:top w:val="nil"/>
              <w:left w:val="nil"/>
              <w:bottom w:val="single" w:sz="4" w:space="0" w:color="auto"/>
              <w:right w:val="single" w:sz="4" w:space="0" w:color="auto"/>
            </w:tcBorders>
            <w:shd w:val="clear" w:color="auto" w:fill="auto"/>
            <w:noWrap/>
            <w:vAlign w:val="bottom"/>
            <w:hideMark/>
          </w:tcPr>
          <w:p w14:paraId="3DE98E7F" w14:textId="77777777" w:rsidR="00431112" w:rsidRPr="003F0776" w:rsidRDefault="00431112" w:rsidP="00115CB1">
            <w:pPr>
              <w:widowControl w:val="0"/>
              <w:spacing w:line="240" w:lineRule="auto"/>
            </w:pPr>
            <w:r w:rsidRPr="003F0776">
              <w:t>bomb</w:t>
            </w:r>
          </w:p>
        </w:tc>
        <w:tc>
          <w:tcPr>
            <w:tcW w:w="1740" w:type="dxa"/>
            <w:tcBorders>
              <w:top w:val="nil"/>
              <w:left w:val="nil"/>
              <w:bottom w:val="single" w:sz="4" w:space="0" w:color="auto"/>
              <w:right w:val="single" w:sz="4" w:space="0" w:color="auto"/>
            </w:tcBorders>
            <w:shd w:val="clear" w:color="auto" w:fill="auto"/>
            <w:noWrap/>
            <w:vAlign w:val="bottom"/>
            <w:hideMark/>
          </w:tcPr>
          <w:p w14:paraId="440C768E" w14:textId="77777777" w:rsidR="00431112" w:rsidRPr="003F0776" w:rsidRDefault="00431112" w:rsidP="00115CB1">
            <w:pPr>
              <w:widowControl w:val="0"/>
              <w:spacing w:line="240" w:lineRule="auto"/>
            </w:pPr>
          </w:p>
        </w:tc>
      </w:tr>
      <w:tr w:rsidR="00431112" w:rsidRPr="003F0776" w14:paraId="488073BA"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30364274" w14:textId="77777777" w:rsidR="00431112" w:rsidRPr="003F0776" w:rsidRDefault="00431112" w:rsidP="00115CB1">
            <w:pPr>
              <w:widowControl w:val="0"/>
              <w:spacing w:line="240" w:lineRule="auto"/>
              <w:jc w:val="center"/>
            </w:pPr>
            <w:r w:rsidRPr="003F0776">
              <w:t>6.4</w:t>
            </w:r>
          </w:p>
        </w:tc>
        <w:tc>
          <w:tcPr>
            <w:tcW w:w="1403" w:type="dxa"/>
            <w:tcBorders>
              <w:top w:val="nil"/>
              <w:left w:val="nil"/>
              <w:bottom w:val="single" w:sz="4" w:space="0" w:color="auto"/>
              <w:right w:val="single" w:sz="4" w:space="0" w:color="auto"/>
            </w:tcBorders>
            <w:shd w:val="clear" w:color="auto" w:fill="auto"/>
            <w:noWrap/>
            <w:hideMark/>
          </w:tcPr>
          <w:p w14:paraId="2CA038E7" w14:textId="77777777" w:rsidR="00431112" w:rsidRPr="003F0776" w:rsidRDefault="00431112" w:rsidP="00115CB1">
            <w:pPr>
              <w:widowControl w:val="0"/>
              <w:spacing w:line="240" w:lineRule="auto"/>
              <w:jc w:val="center"/>
            </w:pPr>
            <w:r w:rsidRPr="003F0776">
              <w:t>64</w:t>
            </w:r>
          </w:p>
        </w:tc>
        <w:tc>
          <w:tcPr>
            <w:tcW w:w="1520" w:type="dxa"/>
            <w:tcBorders>
              <w:top w:val="nil"/>
              <w:left w:val="nil"/>
              <w:bottom w:val="single" w:sz="4" w:space="0" w:color="auto"/>
              <w:right w:val="single" w:sz="4" w:space="0" w:color="auto"/>
            </w:tcBorders>
            <w:shd w:val="clear" w:color="auto" w:fill="auto"/>
            <w:noWrap/>
            <w:hideMark/>
          </w:tcPr>
          <w:p w14:paraId="19B3CAD0" w14:textId="77777777" w:rsidR="00431112" w:rsidRPr="003F0776" w:rsidRDefault="00431112" w:rsidP="00115CB1">
            <w:pPr>
              <w:widowControl w:val="0"/>
              <w:spacing w:line="240" w:lineRule="auto"/>
              <w:jc w:val="center"/>
            </w:pPr>
            <w:r w:rsidRPr="003F0776">
              <w:t>64000</w:t>
            </w:r>
          </w:p>
        </w:tc>
        <w:tc>
          <w:tcPr>
            <w:tcW w:w="1060" w:type="dxa"/>
            <w:tcBorders>
              <w:top w:val="nil"/>
              <w:left w:val="nil"/>
              <w:bottom w:val="single" w:sz="4" w:space="0" w:color="auto"/>
              <w:right w:val="single" w:sz="4" w:space="0" w:color="auto"/>
            </w:tcBorders>
            <w:shd w:val="clear" w:color="auto" w:fill="auto"/>
            <w:noWrap/>
            <w:hideMark/>
          </w:tcPr>
          <w:p w14:paraId="21785FB0" w14:textId="77777777" w:rsidR="00431112" w:rsidRPr="003F0776" w:rsidRDefault="00431112" w:rsidP="00115CB1">
            <w:pPr>
              <w:widowControl w:val="0"/>
              <w:spacing w:line="240" w:lineRule="auto"/>
              <w:jc w:val="center"/>
            </w:pPr>
            <w:r w:rsidRPr="003F0776">
              <w:t>-6</w:t>
            </w:r>
          </w:p>
        </w:tc>
        <w:tc>
          <w:tcPr>
            <w:tcW w:w="1740" w:type="dxa"/>
            <w:tcBorders>
              <w:top w:val="nil"/>
              <w:left w:val="nil"/>
              <w:bottom w:val="single" w:sz="4" w:space="0" w:color="auto"/>
              <w:right w:val="single" w:sz="4" w:space="0" w:color="auto"/>
            </w:tcBorders>
            <w:shd w:val="clear" w:color="auto" w:fill="auto"/>
            <w:noWrap/>
            <w:vAlign w:val="bottom"/>
            <w:hideMark/>
          </w:tcPr>
          <w:p w14:paraId="21FB996A" w14:textId="77777777" w:rsidR="00431112" w:rsidRPr="003F0776" w:rsidRDefault="00431112" w:rsidP="00115CB1">
            <w:pPr>
              <w:widowControl w:val="0"/>
              <w:spacing w:line="240" w:lineRule="auto"/>
            </w:pPr>
            <w:r w:rsidRPr="003F0776">
              <w:t>coarse lapillus</w:t>
            </w:r>
          </w:p>
        </w:tc>
        <w:tc>
          <w:tcPr>
            <w:tcW w:w="1740" w:type="dxa"/>
            <w:tcBorders>
              <w:top w:val="nil"/>
              <w:left w:val="nil"/>
              <w:bottom w:val="single" w:sz="4" w:space="0" w:color="auto"/>
              <w:right w:val="single" w:sz="4" w:space="0" w:color="auto"/>
            </w:tcBorders>
            <w:shd w:val="clear" w:color="auto" w:fill="auto"/>
            <w:noWrap/>
            <w:vAlign w:val="bottom"/>
            <w:hideMark/>
          </w:tcPr>
          <w:p w14:paraId="4C392D02" w14:textId="77777777" w:rsidR="00431112" w:rsidRPr="003F0776" w:rsidRDefault="00431112" w:rsidP="00115CB1">
            <w:pPr>
              <w:widowControl w:val="0"/>
              <w:spacing w:line="240" w:lineRule="auto"/>
            </w:pPr>
            <w:r w:rsidRPr="003F0776">
              <w:t>cobble gravel</w:t>
            </w:r>
          </w:p>
        </w:tc>
      </w:tr>
      <w:tr w:rsidR="00431112" w:rsidRPr="003F0776" w14:paraId="162FD7B4"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02E483C9" w14:textId="77777777" w:rsidR="00431112" w:rsidRPr="003F0776" w:rsidRDefault="00431112" w:rsidP="00115CB1">
            <w:pPr>
              <w:widowControl w:val="0"/>
              <w:spacing w:line="240" w:lineRule="auto"/>
              <w:jc w:val="center"/>
            </w:pPr>
            <w:r w:rsidRPr="003F0776">
              <w:t>3.2</w:t>
            </w:r>
          </w:p>
        </w:tc>
        <w:tc>
          <w:tcPr>
            <w:tcW w:w="1403" w:type="dxa"/>
            <w:tcBorders>
              <w:top w:val="nil"/>
              <w:left w:val="nil"/>
              <w:bottom w:val="single" w:sz="4" w:space="0" w:color="auto"/>
              <w:right w:val="single" w:sz="4" w:space="0" w:color="auto"/>
            </w:tcBorders>
            <w:shd w:val="clear" w:color="auto" w:fill="auto"/>
            <w:noWrap/>
            <w:hideMark/>
          </w:tcPr>
          <w:p w14:paraId="13A06800" w14:textId="77777777" w:rsidR="00431112" w:rsidRPr="003F0776" w:rsidRDefault="00431112" w:rsidP="00115CB1">
            <w:pPr>
              <w:widowControl w:val="0"/>
              <w:spacing w:line="240" w:lineRule="auto"/>
              <w:jc w:val="center"/>
            </w:pPr>
            <w:r w:rsidRPr="003F0776">
              <w:t>32</w:t>
            </w:r>
          </w:p>
        </w:tc>
        <w:tc>
          <w:tcPr>
            <w:tcW w:w="1520" w:type="dxa"/>
            <w:tcBorders>
              <w:top w:val="nil"/>
              <w:left w:val="nil"/>
              <w:bottom w:val="single" w:sz="4" w:space="0" w:color="auto"/>
              <w:right w:val="single" w:sz="4" w:space="0" w:color="auto"/>
            </w:tcBorders>
            <w:shd w:val="clear" w:color="auto" w:fill="auto"/>
            <w:noWrap/>
            <w:hideMark/>
          </w:tcPr>
          <w:p w14:paraId="0BC28167" w14:textId="77777777" w:rsidR="00431112" w:rsidRPr="003F0776" w:rsidRDefault="00431112" w:rsidP="00115CB1">
            <w:pPr>
              <w:widowControl w:val="0"/>
              <w:spacing w:line="240" w:lineRule="auto"/>
              <w:jc w:val="center"/>
            </w:pPr>
            <w:r w:rsidRPr="003F0776">
              <w:t>32000</w:t>
            </w:r>
          </w:p>
        </w:tc>
        <w:tc>
          <w:tcPr>
            <w:tcW w:w="1060" w:type="dxa"/>
            <w:tcBorders>
              <w:top w:val="nil"/>
              <w:left w:val="nil"/>
              <w:bottom w:val="single" w:sz="4" w:space="0" w:color="auto"/>
              <w:right w:val="single" w:sz="4" w:space="0" w:color="auto"/>
            </w:tcBorders>
            <w:shd w:val="clear" w:color="auto" w:fill="auto"/>
            <w:noWrap/>
            <w:hideMark/>
          </w:tcPr>
          <w:p w14:paraId="3FEAF5C7" w14:textId="77777777" w:rsidR="00431112" w:rsidRPr="003F0776" w:rsidRDefault="00431112" w:rsidP="00115CB1">
            <w:pPr>
              <w:widowControl w:val="0"/>
              <w:spacing w:line="240" w:lineRule="auto"/>
              <w:jc w:val="center"/>
            </w:pPr>
            <w:r w:rsidRPr="003F0776">
              <w:t>-5</w:t>
            </w:r>
          </w:p>
        </w:tc>
        <w:tc>
          <w:tcPr>
            <w:tcW w:w="1740" w:type="dxa"/>
            <w:tcBorders>
              <w:top w:val="nil"/>
              <w:left w:val="nil"/>
              <w:bottom w:val="single" w:sz="4" w:space="0" w:color="auto"/>
              <w:right w:val="single" w:sz="4" w:space="0" w:color="auto"/>
            </w:tcBorders>
            <w:shd w:val="clear" w:color="auto" w:fill="auto"/>
            <w:noWrap/>
            <w:vAlign w:val="bottom"/>
            <w:hideMark/>
          </w:tcPr>
          <w:p w14:paraId="33E3B753" w14:textId="77777777" w:rsidR="00431112" w:rsidRPr="003F0776" w:rsidRDefault="00431112" w:rsidP="00115CB1">
            <w:pPr>
              <w:widowControl w:val="0"/>
              <w:spacing w:line="240" w:lineRule="auto"/>
            </w:pPr>
            <w:r w:rsidRPr="003F0776">
              <w:t>coarse lapillus</w:t>
            </w:r>
          </w:p>
        </w:tc>
        <w:tc>
          <w:tcPr>
            <w:tcW w:w="1740" w:type="dxa"/>
            <w:tcBorders>
              <w:top w:val="nil"/>
              <w:left w:val="nil"/>
              <w:bottom w:val="single" w:sz="4" w:space="0" w:color="auto"/>
              <w:right w:val="single" w:sz="4" w:space="0" w:color="auto"/>
            </w:tcBorders>
            <w:shd w:val="clear" w:color="auto" w:fill="auto"/>
            <w:noWrap/>
            <w:vAlign w:val="bottom"/>
            <w:hideMark/>
          </w:tcPr>
          <w:p w14:paraId="41FCB16F" w14:textId="77777777" w:rsidR="00431112" w:rsidRPr="003F0776" w:rsidRDefault="00431112" w:rsidP="00115CB1">
            <w:pPr>
              <w:widowControl w:val="0"/>
              <w:spacing w:line="240" w:lineRule="auto"/>
            </w:pPr>
          </w:p>
        </w:tc>
      </w:tr>
      <w:tr w:rsidR="00431112" w:rsidRPr="003F0776" w14:paraId="5A41AB5E"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4472C8D7" w14:textId="77777777" w:rsidR="00431112" w:rsidRPr="003F0776" w:rsidRDefault="00431112" w:rsidP="00115CB1">
            <w:pPr>
              <w:widowControl w:val="0"/>
              <w:spacing w:line="240" w:lineRule="auto"/>
              <w:jc w:val="center"/>
            </w:pPr>
            <w:r w:rsidRPr="003F0776">
              <w:t>1.6</w:t>
            </w:r>
          </w:p>
        </w:tc>
        <w:tc>
          <w:tcPr>
            <w:tcW w:w="1403" w:type="dxa"/>
            <w:tcBorders>
              <w:top w:val="nil"/>
              <w:left w:val="nil"/>
              <w:bottom w:val="single" w:sz="4" w:space="0" w:color="auto"/>
              <w:right w:val="single" w:sz="4" w:space="0" w:color="auto"/>
            </w:tcBorders>
            <w:shd w:val="clear" w:color="auto" w:fill="auto"/>
            <w:noWrap/>
            <w:hideMark/>
          </w:tcPr>
          <w:p w14:paraId="028FBFA5" w14:textId="77777777" w:rsidR="00431112" w:rsidRPr="003F0776" w:rsidRDefault="00431112" w:rsidP="00115CB1">
            <w:pPr>
              <w:widowControl w:val="0"/>
              <w:spacing w:line="240" w:lineRule="auto"/>
              <w:jc w:val="center"/>
            </w:pPr>
            <w:r w:rsidRPr="003F0776">
              <w:t>16</w:t>
            </w:r>
          </w:p>
        </w:tc>
        <w:tc>
          <w:tcPr>
            <w:tcW w:w="1520" w:type="dxa"/>
            <w:tcBorders>
              <w:top w:val="nil"/>
              <w:left w:val="nil"/>
              <w:bottom w:val="single" w:sz="4" w:space="0" w:color="auto"/>
              <w:right w:val="single" w:sz="4" w:space="0" w:color="auto"/>
            </w:tcBorders>
            <w:shd w:val="clear" w:color="auto" w:fill="auto"/>
            <w:noWrap/>
            <w:hideMark/>
          </w:tcPr>
          <w:p w14:paraId="5FB7C0C1" w14:textId="77777777" w:rsidR="00431112" w:rsidRPr="003F0776" w:rsidRDefault="00431112" w:rsidP="00115CB1">
            <w:pPr>
              <w:widowControl w:val="0"/>
              <w:spacing w:line="240" w:lineRule="auto"/>
              <w:jc w:val="center"/>
            </w:pPr>
            <w:r w:rsidRPr="003F0776">
              <w:t>16000</w:t>
            </w:r>
          </w:p>
        </w:tc>
        <w:tc>
          <w:tcPr>
            <w:tcW w:w="1060" w:type="dxa"/>
            <w:tcBorders>
              <w:top w:val="nil"/>
              <w:left w:val="nil"/>
              <w:bottom w:val="single" w:sz="4" w:space="0" w:color="auto"/>
              <w:right w:val="single" w:sz="4" w:space="0" w:color="auto"/>
            </w:tcBorders>
            <w:shd w:val="clear" w:color="auto" w:fill="auto"/>
            <w:noWrap/>
            <w:hideMark/>
          </w:tcPr>
          <w:p w14:paraId="276AA594" w14:textId="77777777" w:rsidR="00431112" w:rsidRPr="003F0776" w:rsidRDefault="00431112" w:rsidP="00115CB1">
            <w:pPr>
              <w:widowControl w:val="0"/>
              <w:spacing w:line="240" w:lineRule="auto"/>
              <w:jc w:val="center"/>
            </w:pPr>
            <w:r w:rsidRPr="003F0776">
              <w:t>-4</w:t>
            </w:r>
          </w:p>
        </w:tc>
        <w:tc>
          <w:tcPr>
            <w:tcW w:w="1740" w:type="dxa"/>
            <w:tcBorders>
              <w:top w:val="nil"/>
              <w:left w:val="nil"/>
              <w:bottom w:val="single" w:sz="4" w:space="0" w:color="auto"/>
              <w:right w:val="single" w:sz="4" w:space="0" w:color="auto"/>
            </w:tcBorders>
            <w:shd w:val="clear" w:color="auto" w:fill="auto"/>
            <w:noWrap/>
            <w:vAlign w:val="bottom"/>
            <w:hideMark/>
          </w:tcPr>
          <w:p w14:paraId="415ED3BD" w14:textId="77777777" w:rsidR="00431112" w:rsidRPr="003F0776" w:rsidRDefault="00431112" w:rsidP="00115CB1">
            <w:pPr>
              <w:widowControl w:val="0"/>
              <w:spacing w:line="240" w:lineRule="auto"/>
            </w:pPr>
            <w:r w:rsidRPr="003F0776">
              <w:t>coarse lapillus</w:t>
            </w:r>
          </w:p>
        </w:tc>
        <w:tc>
          <w:tcPr>
            <w:tcW w:w="1740" w:type="dxa"/>
            <w:tcBorders>
              <w:top w:val="nil"/>
              <w:left w:val="nil"/>
              <w:bottom w:val="single" w:sz="4" w:space="0" w:color="auto"/>
              <w:right w:val="single" w:sz="4" w:space="0" w:color="auto"/>
            </w:tcBorders>
            <w:shd w:val="clear" w:color="auto" w:fill="auto"/>
            <w:noWrap/>
            <w:vAlign w:val="bottom"/>
            <w:hideMark/>
          </w:tcPr>
          <w:p w14:paraId="6DEDE39B" w14:textId="77777777" w:rsidR="00431112" w:rsidRPr="003F0776" w:rsidRDefault="00431112" w:rsidP="00115CB1">
            <w:pPr>
              <w:widowControl w:val="0"/>
              <w:spacing w:line="240" w:lineRule="auto"/>
            </w:pPr>
          </w:p>
        </w:tc>
      </w:tr>
      <w:tr w:rsidR="00431112" w:rsidRPr="003F0776" w14:paraId="33AA869D"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24580AF1" w14:textId="77777777" w:rsidR="00431112" w:rsidRPr="003F0776" w:rsidRDefault="00431112" w:rsidP="00115CB1">
            <w:pPr>
              <w:widowControl w:val="0"/>
              <w:spacing w:line="240" w:lineRule="auto"/>
              <w:jc w:val="center"/>
            </w:pPr>
            <w:r w:rsidRPr="003F0776">
              <w:t>0.8</w:t>
            </w:r>
          </w:p>
        </w:tc>
        <w:tc>
          <w:tcPr>
            <w:tcW w:w="1403" w:type="dxa"/>
            <w:tcBorders>
              <w:top w:val="nil"/>
              <w:left w:val="nil"/>
              <w:bottom w:val="single" w:sz="4" w:space="0" w:color="auto"/>
              <w:right w:val="single" w:sz="4" w:space="0" w:color="auto"/>
            </w:tcBorders>
            <w:shd w:val="clear" w:color="auto" w:fill="auto"/>
            <w:noWrap/>
            <w:hideMark/>
          </w:tcPr>
          <w:p w14:paraId="60A89890" w14:textId="77777777" w:rsidR="00431112" w:rsidRPr="003F0776" w:rsidRDefault="00431112" w:rsidP="00115CB1">
            <w:pPr>
              <w:widowControl w:val="0"/>
              <w:spacing w:line="240" w:lineRule="auto"/>
              <w:jc w:val="center"/>
            </w:pPr>
            <w:r w:rsidRPr="003F0776">
              <w:t>8</w:t>
            </w:r>
          </w:p>
        </w:tc>
        <w:tc>
          <w:tcPr>
            <w:tcW w:w="1520" w:type="dxa"/>
            <w:tcBorders>
              <w:top w:val="nil"/>
              <w:left w:val="nil"/>
              <w:bottom w:val="single" w:sz="4" w:space="0" w:color="auto"/>
              <w:right w:val="single" w:sz="4" w:space="0" w:color="auto"/>
            </w:tcBorders>
            <w:shd w:val="clear" w:color="auto" w:fill="auto"/>
            <w:noWrap/>
            <w:hideMark/>
          </w:tcPr>
          <w:p w14:paraId="3EF1C46C" w14:textId="77777777" w:rsidR="00431112" w:rsidRPr="003F0776" w:rsidRDefault="00431112" w:rsidP="00115CB1">
            <w:pPr>
              <w:widowControl w:val="0"/>
              <w:spacing w:line="240" w:lineRule="auto"/>
              <w:jc w:val="center"/>
            </w:pPr>
            <w:r w:rsidRPr="003F0776">
              <w:t>8000</w:t>
            </w:r>
          </w:p>
        </w:tc>
        <w:tc>
          <w:tcPr>
            <w:tcW w:w="1060" w:type="dxa"/>
            <w:tcBorders>
              <w:top w:val="nil"/>
              <w:left w:val="nil"/>
              <w:bottom w:val="single" w:sz="4" w:space="0" w:color="auto"/>
              <w:right w:val="single" w:sz="4" w:space="0" w:color="auto"/>
            </w:tcBorders>
            <w:shd w:val="clear" w:color="auto" w:fill="auto"/>
            <w:noWrap/>
            <w:hideMark/>
          </w:tcPr>
          <w:p w14:paraId="5C094397" w14:textId="77777777" w:rsidR="00431112" w:rsidRPr="003F0776" w:rsidRDefault="00431112" w:rsidP="00115CB1">
            <w:pPr>
              <w:widowControl w:val="0"/>
              <w:spacing w:line="240" w:lineRule="auto"/>
              <w:jc w:val="center"/>
            </w:pPr>
            <w:r w:rsidRPr="003F0776">
              <w:t>-3</w:t>
            </w:r>
          </w:p>
        </w:tc>
        <w:tc>
          <w:tcPr>
            <w:tcW w:w="1740" w:type="dxa"/>
            <w:tcBorders>
              <w:top w:val="nil"/>
              <w:left w:val="nil"/>
              <w:bottom w:val="single" w:sz="4" w:space="0" w:color="auto"/>
              <w:right w:val="single" w:sz="4" w:space="0" w:color="auto"/>
            </w:tcBorders>
            <w:shd w:val="clear" w:color="auto" w:fill="auto"/>
            <w:noWrap/>
            <w:vAlign w:val="bottom"/>
            <w:hideMark/>
          </w:tcPr>
          <w:p w14:paraId="6A72E852" w14:textId="77777777" w:rsidR="00431112" w:rsidRPr="003F0776" w:rsidRDefault="00431112" w:rsidP="00115CB1">
            <w:pPr>
              <w:widowControl w:val="0"/>
              <w:spacing w:line="240" w:lineRule="auto"/>
            </w:pPr>
            <w:r w:rsidRPr="003F0776">
              <w:t>medium lapillus</w:t>
            </w:r>
          </w:p>
        </w:tc>
        <w:tc>
          <w:tcPr>
            <w:tcW w:w="1740" w:type="dxa"/>
            <w:tcBorders>
              <w:top w:val="nil"/>
              <w:left w:val="nil"/>
              <w:bottom w:val="single" w:sz="4" w:space="0" w:color="auto"/>
              <w:right w:val="single" w:sz="4" w:space="0" w:color="auto"/>
            </w:tcBorders>
            <w:shd w:val="clear" w:color="auto" w:fill="auto"/>
            <w:noWrap/>
            <w:vAlign w:val="bottom"/>
            <w:hideMark/>
          </w:tcPr>
          <w:p w14:paraId="55478447" w14:textId="77777777" w:rsidR="00431112" w:rsidRPr="003F0776" w:rsidRDefault="00431112" w:rsidP="00115CB1">
            <w:pPr>
              <w:widowControl w:val="0"/>
              <w:spacing w:line="240" w:lineRule="auto"/>
            </w:pPr>
          </w:p>
        </w:tc>
      </w:tr>
      <w:tr w:rsidR="00431112" w:rsidRPr="003F0776" w14:paraId="0C21A03E"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2FFB0150" w14:textId="77777777" w:rsidR="00431112" w:rsidRPr="003F0776" w:rsidRDefault="00431112" w:rsidP="00115CB1">
            <w:pPr>
              <w:widowControl w:val="0"/>
              <w:spacing w:line="240" w:lineRule="auto"/>
              <w:jc w:val="center"/>
            </w:pPr>
            <w:r w:rsidRPr="003F0776">
              <w:t>0.4</w:t>
            </w:r>
          </w:p>
        </w:tc>
        <w:tc>
          <w:tcPr>
            <w:tcW w:w="1403" w:type="dxa"/>
            <w:tcBorders>
              <w:top w:val="nil"/>
              <w:left w:val="nil"/>
              <w:bottom w:val="single" w:sz="4" w:space="0" w:color="auto"/>
              <w:right w:val="single" w:sz="4" w:space="0" w:color="auto"/>
            </w:tcBorders>
            <w:shd w:val="clear" w:color="auto" w:fill="auto"/>
            <w:noWrap/>
            <w:hideMark/>
          </w:tcPr>
          <w:p w14:paraId="4B6E3074" w14:textId="77777777" w:rsidR="00431112" w:rsidRPr="003F0776" w:rsidRDefault="00431112" w:rsidP="00115CB1">
            <w:pPr>
              <w:widowControl w:val="0"/>
              <w:spacing w:line="240" w:lineRule="auto"/>
              <w:jc w:val="center"/>
            </w:pPr>
            <w:r w:rsidRPr="003F0776">
              <w:t>4</w:t>
            </w:r>
          </w:p>
        </w:tc>
        <w:tc>
          <w:tcPr>
            <w:tcW w:w="1520" w:type="dxa"/>
            <w:tcBorders>
              <w:top w:val="nil"/>
              <w:left w:val="nil"/>
              <w:bottom w:val="single" w:sz="4" w:space="0" w:color="auto"/>
              <w:right w:val="single" w:sz="4" w:space="0" w:color="auto"/>
            </w:tcBorders>
            <w:shd w:val="clear" w:color="auto" w:fill="auto"/>
            <w:noWrap/>
            <w:hideMark/>
          </w:tcPr>
          <w:p w14:paraId="5D45BC8A" w14:textId="77777777" w:rsidR="00431112" w:rsidRPr="003F0776" w:rsidRDefault="00431112" w:rsidP="00115CB1">
            <w:pPr>
              <w:widowControl w:val="0"/>
              <w:spacing w:line="240" w:lineRule="auto"/>
              <w:jc w:val="center"/>
            </w:pPr>
            <w:r w:rsidRPr="003F0776">
              <w:t>4000</w:t>
            </w:r>
          </w:p>
        </w:tc>
        <w:tc>
          <w:tcPr>
            <w:tcW w:w="1060" w:type="dxa"/>
            <w:tcBorders>
              <w:top w:val="nil"/>
              <w:left w:val="nil"/>
              <w:bottom w:val="single" w:sz="4" w:space="0" w:color="auto"/>
              <w:right w:val="single" w:sz="4" w:space="0" w:color="auto"/>
            </w:tcBorders>
            <w:shd w:val="clear" w:color="auto" w:fill="auto"/>
            <w:noWrap/>
            <w:hideMark/>
          </w:tcPr>
          <w:p w14:paraId="575ED146" w14:textId="77777777" w:rsidR="00431112" w:rsidRPr="003F0776" w:rsidRDefault="00431112" w:rsidP="00115CB1">
            <w:pPr>
              <w:widowControl w:val="0"/>
              <w:spacing w:line="240" w:lineRule="auto"/>
              <w:jc w:val="center"/>
            </w:pPr>
            <w:r w:rsidRPr="003F0776">
              <w:t>-2</w:t>
            </w:r>
          </w:p>
        </w:tc>
        <w:tc>
          <w:tcPr>
            <w:tcW w:w="1740" w:type="dxa"/>
            <w:tcBorders>
              <w:top w:val="nil"/>
              <w:left w:val="nil"/>
              <w:bottom w:val="single" w:sz="4" w:space="0" w:color="auto"/>
              <w:right w:val="single" w:sz="4" w:space="0" w:color="auto"/>
            </w:tcBorders>
            <w:shd w:val="clear" w:color="auto" w:fill="auto"/>
            <w:noWrap/>
            <w:vAlign w:val="bottom"/>
            <w:hideMark/>
          </w:tcPr>
          <w:p w14:paraId="6B8F4DC8" w14:textId="77777777" w:rsidR="00431112" w:rsidRPr="003F0776" w:rsidRDefault="00431112" w:rsidP="00115CB1">
            <w:pPr>
              <w:widowControl w:val="0"/>
              <w:spacing w:line="240" w:lineRule="auto"/>
            </w:pPr>
            <w:r w:rsidRPr="003F0776">
              <w:t>fine lapillus</w:t>
            </w:r>
          </w:p>
        </w:tc>
        <w:tc>
          <w:tcPr>
            <w:tcW w:w="1740" w:type="dxa"/>
            <w:tcBorders>
              <w:top w:val="nil"/>
              <w:left w:val="nil"/>
              <w:bottom w:val="single" w:sz="4" w:space="0" w:color="auto"/>
              <w:right w:val="single" w:sz="4" w:space="0" w:color="auto"/>
            </w:tcBorders>
            <w:shd w:val="clear" w:color="auto" w:fill="auto"/>
            <w:noWrap/>
            <w:vAlign w:val="bottom"/>
            <w:hideMark/>
          </w:tcPr>
          <w:p w14:paraId="73A7EC50" w14:textId="77777777" w:rsidR="00431112" w:rsidRPr="003F0776" w:rsidRDefault="00431112" w:rsidP="00115CB1">
            <w:pPr>
              <w:widowControl w:val="0"/>
              <w:spacing w:line="240" w:lineRule="auto"/>
            </w:pPr>
            <w:r w:rsidRPr="003F0776">
              <w:t>pebble gravel</w:t>
            </w:r>
          </w:p>
        </w:tc>
      </w:tr>
      <w:tr w:rsidR="00431112" w:rsidRPr="003F0776" w14:paraId="40FC7924"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010D22A6" w14:textId="77777777" w:rsidR="00431112" w:rsidRPr="003F0776" w:rsidRDefault="00431112" w:rsidP="00115CB1">
            <w:pPr>
              <w:widowControl w:val="0"/>
              <w:spacing w:line="240" w:lineRule="auto"/>
              <w:jc w:val="center"/>
            </w:pPr>
            <w:r w:rsidRPr="003F0776">
              <w:t>0.2</w:t>
            </w:r>
          </w:p>
        </w:tc>
        <w:tc>
          <w:tcPr>
            <w:tcW w:w="1403" w:type="dxa"/>
            <w:tcBorders>
              <w:top w:val="nil"/>
              <w:left w:val="nil"/>
              <w:bottom w:val="single" w:sz="4" w:space="0" w:color="auto"/>
              <w:right w:val="single" w:sz="4" w:space="0" w:color="auto"/>
            </w:tcBorders>
            <w:shd w:val="clear" w:color="auto" w:fill="auto"/>
            <w:noWrap/>
            <w:hideMark/>
          </w:tcPr>
          <w:p w14:paraId="6FF6EFA7" w14:textId="48D11E35" w:rsidR="00431112" w:rsidRPr="003F0776" w:rsidRDefault="00C97A8C" w:rsidP="00C97A8C">
            <w:pPr>
              <w:widowControl w:val="0"/>
              <w:tabs>
                <w:tab w:val="center" w:pos="593"/>
                <w:tab w:val="left" w:pos="1110"/>
              </w:tabs>
              <w:spacing w:line="240" w:lineRule="auto"/>
            </w:pPr>
            <w:r>
              <w:tab/>
            </w:r>
            <w:r w:rsidR="00431112" w:rsidRPr="003F0776">
              <w:t>2</w:t>
            </w:r>
            <w:r>
              <w:tab/>
            </w:r>
          </w:p>
        </w:tc>
        <w:tc>
          <w:tcPr>
            <w:tcW w:w="1520" w:type="dxa"/>
            <w:tcBorders>
              <w:top w:val="nil"/>
              <w:left w:val="nil"/>
              <w:bottom w:val="single" w:sz="4" w:space="0" w:color="auto"/>
              <w:right w:val="single" w:sz="4" w:space="0" w:color="auto"/>
            </w:tcBorders>
            <w:shd w:val="clear" w:color="auto" w:fill="auto"/>
            <w:noWrap/>
            <w:hideMark/>
          </w:tcPr>
          <w:p w14:paraId="6F54C018" w14:textId="77777777" w:rsidR="00431112" w:rsidRPr="003F0776" w:rsidRDefault="00431112" w:rsidP="00115CB1">
            <w:pPr>
              <w:widowControl w:val="0"/>
              <w:spacing w:line="240" w:lineRule="auto"/>
              <w:jc w:val="center"/>
            </w:pPr>
            <w:r w:rsidRPr="003F0776">
              <w:t>2000</w:t>
            </w:r>
          </w:p>
        </w:tc>
        <w:tc>
          <w:tcPr>
            <w:tcW w:w="1060" w:type="dxa"/>
            <w:tcBorders>
              <w:top w:val="nil"/>
              <w:left w:val="nil"/>
              <w:bottom w:val="single" w:sz="4" w:space="0" w:color="auto"/>
              <w:right w:val="single" w:sz="4" w:space="0" w:color="auto"/>
            </w:tcBorders>
            <w:shd w:val="clear" w:color="auto" w:fill="auto"/>
            <w:noWrap/>
            <w:hideMark/>
          </w:tcPr>
          <w:p w14:paraId="215A49CA" w14:textId="77777777" w:rsidR="00431112" w:rsidRPr="003F0776" w:rsidRDefault="00431112" w:rsidP="00115CB1">
            <w:pPr>
              <w:widowControl w:val="0"/>
              <w:spacing w:line="240" w:lineRule="auto"/>
              <w:jc w:val="center"/>
            </w:pPr>
            <w:r w:rsidRPr="003F0776">
              <w:t>-1</w:t>
            </w:r>
          </w:p>
        </w:tc>
        <w:tc>
          <w:tcPr>
            <w:tcW w:w="1740" w:type="dxa"/>
            <w:tcBorders>
              <w:top w:val="nil"/>
              <w:left w:val="nil"/>
              <w:bottom w:val="single" w:sz="4" w:space="0" w:color="auto"/>
              <w:right w:val="single" w:sz="4" w:space="0" w:color="auto"/>
            </w:tcBorders>
            <w:shd w:val="clear" w:color="auto" w:fill="auto"/>
            <w:noWrap/>
            <w:vAlign w:val="bottom"/>
            <w:hideMark/>
          </w:tcPr>
          <w:p w14:paraId="1FCD819B" w14:textId="77777777" w:rsidR="00431112" w:rsidRPr="003F0776" w:rsidRDefault="00431112" w:rsidP="00115CB1">
            <w:pPr>
              <w:widowControl w:val="0"/>
              <w:spacing w:line="240" w:lineRule="auto"/>
            </w:pPr>
            <w:r w:rsidRPr="003F0776">
              <w:t>fine lapillus</w:t>
            </w:r>
          </w:p>
        </w:tc>
        <w:tc>
          <w:tcPr>
            <w:tcW w:w="1740" w:type="dxa"/>
            <w:tcBorders>
              <w:top w:val="nil"/>
              <w:left w:val="nil"/>
              <w:bottom w:val="single" w:sz="4" w:space="0" w:color="auto"/>
              <w:right w:val="single" w:sz="4" w:space="0" w:color="auto"/>
            </w:tcBorders>
            <w:shd w:val="clear" w:color="auto" w:fill="auto"/>
            <w:noWrap/>
            <w:vAlign w:val="bottom"/>
            <w:hideMark/>
          </w:tcPr>
          <w:p w14:paraId="29F1EC21" w14:textId="77777777" w:rsidR="00431112" w:rsidRPr="003F0776" w:rsidRDefault="00431112" w:rsidP="00115CB1">
            <w:pPr>
              <w:widowControl w:val="0"/>
              <w:spacing w:line="240" w:lineRule="auto"/>
            </w:pPr>
            <w:r w:rsidRPr="003F0776">
              <w:t>granule gravel</w:t>
            </w:r>
          </w:p>
        </w:tc>
      </w:tr>
      <w:tr w:rsidR="00431112" w:rsidRPr="003F0776" w14:paraId="0297189D"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30C03B09" w14:textId="77777777" w:rsidR="00431112" w:rsidRPr="003F0776" w:rsidRDefault="00431112" w:rsidP="00115CB1">
            <w:pPr>
              <w:widowControl w:val="0"/>
              <w:spacing w:line="240" w:lineRule="auto"/>
              <w:jc w:val="center"/>
            </w:pPr>
            <w:r w:rsidRPr="003F0776">
              <w:t>0.1</w:t>
            </w:r>
          </w:p>
        </w:tc>
        <w:tc>
          <w:tcPr>
            <w:tcW w:w="1403" w:type="dxa"/>
            <w:tcBorders>
              <w:top w:val="nil"/>
              <w:left w:val="nil"/>
              <w:bottom w:val="single" w:sz="4" w:space="0" w:color="auto"/>
              <w:right w:val="single" w:sz="4" w:space="0" w:color="auto"/>
            </w:tcBorders>
            <w:shd w:val="clear" w:color="auto" w:fill="auto"/>
            <w:noWrap/>
            <w:hideMark/>
          </w:tcPr>
          <w:p w14:paraId="59A5A3C1" w14:textId="77777777" w:rsidR="00431112" w:rsidRPr="003F0776" w:rsidRDefault="00431112" w:rsidP="00115CB1">
            <w:pPr>
              <w:widowControl w:val="0"/>
              <w:spacing w:line="240" w:lineRule="auto"/>
              <w:jc w:val="center"/>
            </w:pPr>
            <w:r w:rsidRPr="003F0776">
              <w:t>1</w:t>
            </w:r>
          </w:p>
        </w:tc>
        <w:tc>
          <w:tcPr>
            <w:tcW w:w="1520" w:type="dxa"/>
            <w:tcBorders>
              <w:top w:val="nil"/>
              <w:left w:val="nil"/>
              <w:bottom w:val="single" w:sz="4" w:space="0" w:color="auto"/>
              <w:right w:val="single" w:sz="4" w:space="0" w:color="auto"/>
            </w:tcBorders>
            <w:shd w:val="clear" w:color="auto" w:fill="auto"/>
            <w:noWrap/>
            <w:hideMark/>
          </w:tcPr>
          <w:p w14:paraId="42881B00" w14:textId="77777777" w:rsidR="00431112" w:rsidRPr="003F0776" w:rsidRDefault="00431112" w:rsidP="00115CB1">
            <w:pPr>
              <w:widowControl w:val="0"/>
              <w:spacing w:line="240" w:lineRule="auto"/>
              <w:jc w:val="center"/>
            </w:pPr>
            <w:r w:rsidRPr="003F0776">
              <w:t>1000</w:t>
            </w:r>
          </w:p>
        </w:tc>
        <w:tc>
          <w:tcPr>
            <w:tcW w:w="1060" w:type="dxa"/>
            <w:tcBorders>
              <w:top w:val="nil"/>
              <w:left w:val="nil"/>
              <w:bottom w:val="single" w:sz="4" w:space="0" w:color="auto"/>
              <w:right w:val="single" w:sz="4" w:space="0" w:color="auto"/>
            </w:tcBorders>
            <w:shd w:val="clear" w:color="auto" w:fill="auto"/>
            <w:noWrap/>
            <w:hideMark/>
          </w:tcPr>
          <w:p w14:paraId="7A809A73" w14:textId="77777777" w:rsidR="00431112" w:rsidRPr="003F0776" w:rsidRDefault="00431112" w:rsidP="00115CB1">
            <w:pPr>
              <w:widowControl w:val="0"/>
              <w:spacing w:line="240" w:lineRule="auto"/>
              <w:jc w:val="center"/>
            </w:pPr>
            <w:r w:rsidRPr="003F0776">
              <w:t>0</w:t>
            </w:r>
          </w:p>
        </w:tc>
        <w:tc>
          <w:tcPr>
            <w:tcW w:w="1740" w:type="dxa"/>
            <w:tcBorders>
              <w:top w:val="nil"/>
              <w:left w:val="nil"/>
              <w:bottom w:val="single" w:sz="4" w:space="0" w:color="auto"/>
              <w:right w:val="single" w:sz="4" w:space="0" w:color="auto"/>
            </w:tcBorders>
            <w:shd w:val="clear" w:color="auto" w:fill="auto"/>
            <w:noWrap/>
            <w:vAlign w:val="bottom"/>
            <w:hideMark/>
          </w:tcPr>
          <w:p w14:paraId="32B22A9C" w14:textId="77777777" w:rsidR="00431112" w:rsidRPr="003F0776" w:rsidRDefault="00431112" w:rsidP="00115CB1">
            <w:pPr>
              <w:widowControl w:val="0"/>
              <w:spacing w:line="240" w:lineRule="auto"/>
            </w:pPr>
            <w:r w:rsidRPr="003F0776">
              <w:t>coarse ash</w:t>
            </w:r>
          </w:p>
        </w:tc>
        <w:tc>
          <w:tcPr>
            <w:tcW w:w="1740" w:type="dxa"/>
            <w:tcBorders>
              <w:top w:val="nil"/>
              <w:left w:val="nil"/>
              <w:bottom w:val="single" w:sz="4" w:space="0" w:color="auto"/>
              <w:right w:val="single" w:sz="4" w:space="0" w:color="auto"/>
            </w:tcBorders>
            <w:shd w:val="clear" w:color="auto" w:fill="auto"/>
            <w:noWrap/>
            <w:vAlign w:val="bottom"/>
            <w:hideMark/>
          </w:tcPr>
          <w:p w14:paraId="78196DD2" w14:textId="77777777" w:rsidR="00431112" w:rsidRPr="003F0776" w:rsidRDefault="00431112" w:rsidP="00115CB1">
            <w:pPr>
              <w:widowControl w:val="0"/>
              <w:spacing w:line="240" w:lineRule="auto"/>
            </w:pPr>
            <w:r w:rsidRPr="003F0776">
              <w:t>very coarse sand</w:t>
            </w:r>
          </w:p>
        </w:tc>
      </w:tr>
      <w:tr w:rsidR="00431112" w:rsidRPr="003F0776" w14:paraId="66384865"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7997F44E" w14:textId="77777777" w:rsidR="00431112" w:rsidRPr="003F0776" w:rsidRDefault="00431112" w:rsidP="00115CB1">
            <w:pPr>
              <w:widowControl w:val="0"/>
              <w:spacing w:line="240" w:lineRule="auto"/>
              <w:jc w:val="center"/>
            </w:pPr>
            <w:r w:rsidRPr="003F0776">
              <w:t>0.05</w:t>
            </w:r>
          </w:p>
        </w:tc>
        <w:tc>
          <w:tcPr>
            <w:tcW w:w="1403" w:type="dxa"/>
            <w:tcBorders>
              <w:top w:val="nil"/>
              <w:left w:val="nil"/>
              <w:bottom w:val="single" w:sz="4" w:space="0" w:color="auto"/>
              <w:right w:val="single" w:sz="4" w:space="0" w:color="auto"/>
            </w:tcBorders>
            <w:shd w:val="clear" w:color="auto" w:fill="auto"/>
            <w:noWrap/>
            <w:hideMark/>
          </w:tcPr>
          <w:p w14:paraId="55845A29" w14:textId="77777777" w:rsidR="00431112" w:rsidRPr="003F0776" w:rsidRDefault="00431112" w:rsidP="00115CB1">
            <w:pPr>
              <w:widowControl w:val="0"/>
              <w:spacing w:line="240" w:lineRule="auto"/>
              <w:jc w:val="center"/>
            </w:pPr>
            <w:r w:rsidRPr="003F0776">
              <w:t>0.5</w:t>
            </w:r>
          </w:p>
        </w:tc>
        <w:tc>
          <w:tcPr>
            <w:tcW w:w="1520" w:type="dxa"/>
            <w:tcBorders>
              <w:top w:val="nil"/>
              <w:left w:val="nil"/>
              <w:bottom w:val="single" w:sz="4" w:space="0" w:color="auto"/>
              <w:right w:val="single" w:sz="4" w:space="0" w:color="auto"/>
            </w:tcBorders>
            <w:shd w:val="clear" w:color="auto" w:fill="auto"/>
            <w:noWrap/>
            <w:hideMark/>
          </w:tcPr>
          <w:p w14:paraId="5183B12F" w14:textId="77777777" w:rsidR="00431112" w:rsidRPr="003F0776" w:rsidRDefault="00431112" w:rsidP="00115CB1">
            <w:pPr>
              <w:widowControl w:val="0"/>
              <w:spacing w:line="240" w:lineRule="auto"/>
              <w:jc w:val="center"/>
            </w:pPr>
            <w:r w:rsidRPr="003F0776">
              <w:t>500</w:t>
            </w:r>
          </w:p>
        </w:tc>
        <w:tc>
          <w:tcPr>
            <w:tcW w:w="1060" w:type="dxa"/>
            <w:tcBorders>
              <w:top w:val="nil"/>
              <w:left w:val="nil"/>
              <w:bottom w:val="single" w:sz="4" w:space="0" w:color="auto"/>
              <w:right w:val="single" w:sz="4" w:space="0" w:color="auto"/>
            </w:tcBorders>
            <w:shd w:val="clear" w:color="auto" w:fill="auto"/>
            <w:noWrap/>
            <w:hideMark/>
          </w:tcPr>
          <w:p w14:paraId="44312D31" w14:textId="77777777" w:rsidR="00431112" w:rsidRPr="003F0776" w:rsidRDefault="00431112" w:rsidP="00115CB1">
            <w:pPr>
              <w:widowControl w:val="0"/>
              <w:spacing w:line="240" w:lineRule="auto"/>
              <w:jc w:val="center"/>
            </w:pPr>
            <w:r w:rsidRPr="003F0776">
              <w:t>1</w:t>
            </w:r>
          </w:p>
        </w:tc>
        <w:tc>
          <w:tcPr>
            <w:tcW w:w="1740" w:type="dxa"/>
            <w:tcBorders>
              <w:top w:val="nil"/>
              <w:left w:val="nil"/>
              <w:bottom w:val="single" w:sz="4" w:space="0" w:color="auto"/>
              <w:right w:val="single" w:sz="4" w:space="0" w:color="auto"/>
            </w:tcBorders>
            <w:shd w:val="clear" w:color="auto" w:fill="auto"/>
            <w:noWrap/>
            <w:vAlign w:val="bottom"/>
            <w:hideMark/>
          </w:tcPr>
          <w:p w14:paraId="2D9F97D4" w14:textId="77777777" w:rsidR="00431112" w:rsidRPr="003F0776" w:rsidRDefault="00431112" w:rsidP="00115CB1">
            <w:pPr>
              <w:widowControl w:val="0"/>
              <w:spacing w:line="240" w:lineRule="auto"/>
            </w:pPr>
            <w:r w:rsidRPr="003F0776">
              <w:t>coarse ash</w:t>
            </w:r>
          </w:p>
        </w:tc>
        <w:tc>
          <w:tcPr>
            <w:tcW w:w="1740" w:type="dxa"/>
            <w:tcBorders>
              <w:top w:val="nil"/>
              <w:left w:val="nil"/>
              <w:bottom w:val="single" w:sz="4" w:space="0" w:color="auto"/>
              <w:right w:val="single" w:sz="4" w:space="0" w:color="auto"/>
            </w:tcBorders>
            <w:shd w:val="clear" w:color="auto" w:fill="auto"/>
            <w:noWrap/>
            <w:vAlign w:val="bottom"/>
            <w:hideMark/>
          </w:tcPr>
          <w:p w14:paraId="5E90707D" w14:textId="77777777" w:rsidR="00431112" w:rsidRPr="003F0776" w:rsidRDefault="00431112" w:rsidP="00115CB1">
            <w:pPr>
              <w:widowControl w:val="0"/>
              <w:spacing w:line="240" w:lineRule="auto"/>
            </w:pPr>
            <w:r w:rsidRPr="003F0776">
              <w:t>coarse sand</w:t>
            </w:r>
          </w:p>
        </w:tc>
      </w:tr>
      <w:tr w:rsidR="00431112" w:rsidRPr="003F0776" w14:paraId="4A7EFA6D"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183E347E" w14:textId="77777777" w:rsidR="00431112" w:rsidRPr="003F0776" w:rsidRDefault="00431112" w:rsidP="00115CB1">
            <w:pPr>
              <w:widowControl w:val="0"/>
              <w:spacing w:line="240" w:lineRule="auto"/>
              <w:jc w:val="center"/>
            </w:pPr>
            <w:r w:rsidRPr="003F0776">
              <w:t>0.025</w:t>
            </w:r>
          </w:p>
        </w:tc>
        <w:tc>
          <w:tcPr>
            <w:tcW w:w="1403" w:type="dxa"/>
            <w:tcBorders>
              <w:top w:val="nil"/>
              <w:left w:val="nil"/>
              <w:bottom w:val="single" w:sz="4" w:space="0" w:color="auto"/>
              <w:right w:val="single" w:sz="4" w:space="0" w:color="auto"/>
            </w:tcBorders>
            <w:shd w:val="clear" w:color="auto" w:fill="auto"/>
            <w:noWrap/>
            <w:hideMark/>
          </w:tcPr>
          <w:p w14:paraId="25708B89" w14:textId="77777777" w:rsidR="00431112" w:rsidRPr="003F0776" w:rsidRDefault="00431112" w:rsidP="00115CB1">
            <w:pPr>
              <w:widowControl w:val="0"/>
              <w:spacing w:line="240" w:lineRule="auto"/>
              <w:jc w:val="center"/>
            </w:pPr>
            <w:r w:rsidRPr="003F0776">
              <w:t>0.25</w:t>
            </w:r>
          </w:p>
        </w:tc>
        <w:tc>
          <w:tcPr>
            <w:tcW w:w="1520" w:type="dxa"/>
            <w:tcBorders>
              <w:top w:val="nil"/>
              <w:left w:val="nil"/>
              <w:bottom w:val="single" w:sz="4" w:space="0" w:color="auto"/>
              <w:right w:val="single" w:sz="4" w:space="0" w:color="auto"/>
            </w:tcBorders>
            <w:shd w:val="clear" w:color="auto" w:fill="auto"/>
            <w:noWrap/>
            <w:hideMark/>
          </w:tcPr>
          <w:p w14:paraId="69A5BE5D" w14:textId="77777777" w:rsidR="00431112" w:rsidRPr="003F0776" w:rsidRDefault="00431112" w:rsidP="00115CB1">
            <w:pPr>
              <w:widowControl w:val="0"/>
              <w:spacing w:line="240" w:lineRule="auto"/>
              <w:jc w:val="center"/>
            </w:pPr>
            <w:r w:rsidRPr="003F0776">
              <w:t>250</w:t>
            </w:r>
          </w:p>
        </w:tc>
        <w:tc>
          <w:tcPr>
            <w:tcW w:w="1060" w:type="dxa"/>
            <w:tcBorders>
              <w:top w:val="nil"/>
              <w:left w:val="nil"/>
              <w:bottom w:val="single" w:sz="4" w:space="0" w:color="auto"/>
              <w:right w:val="single" w:sz="4" w:space="0" w:color="auto"/>
            </w:tcBorders>
            <w:shd w:val="clear" w:color="auto" w:fill="auto"/>
            <w:noWrap/>
            <w:hideMark/>
          </w:tcPr>
          <w:p w14:paraId="1684ED73" w14:textId="77777777" w:rsidR="00431112" w:rsidRPr="003F0776" w:rsidRDefault="00431112" w:rsidP="00115CB1">
            <w:pPr>
              <w:widowControl w:val="0"/>
              <w:spacing w:line="240" w:lineRule="auto"/>
              <w:jc w:val="center"/>
            </w:pPr>
            <w:r w:rsidRPr="003F0776">
              <w:t>2</w:t>
            </w:r>
          </w:p>
        </w:tc>
        <w:tc>
          <w:tcPr>
            <w:tcW w:w="1740" w:type="dxa"/>
            <w:tcBorders>
              <w:top w:val="nil"/>
              <w:left w:val="nil"/>
              <w:bottom w:val="single" w:sz="4" w:space="0" w:color="auto"/>
              <w:right w:val="single" w:sz="4" w:space="0" w:color="auto"/>
            </w:tcBorders>
            <w:shd w:val="clear" w:color="auto" w:fill="auto"/>
            <w:noWrap/>
            <w:vAlign w:val="bottom"/>
            <w:hideMark/>
          </w:tcPr>
          <w:p w14:paraId="04960B54" w14:textId="77777777" w:rsidR="00431112" w:rsidRPr="003F0776" w:rsidRDefault="00431112" w:rsidP="00115CB1">
            <w:pPr>
              <w:widowControl w:val="0"/>
              <w:spacing w:line="240" w:lineRule="auto"/>
            </w:pPr>
            <w:r w:rsidRPr="003F0776">
              <w:t>medium ash</w:t>
            </w:r>
          </w:p>
        </w:tc>
        <w:tc>
          <w:tcPr>
            <w:tcW w:w="1740" w:type="dxa"/>
            <w:tcBorders>
              <w:top w:val="nil"/>
              <w:left w:val="nil"/>
              <w:bottom w:val="single" w:sz="4" w:space="0" w:color="auto"/>
              <w:right w:val="single" w:sz="4" w:space="0" w:color="auto"/>
            </w:tcBorders>
            <w:shd w:val="clear" w:color="auto" w:fill="auto"/>
            <w:noWrap/>
            <w:vAlign w:val="bottom"/>
            <w:hideMark/>
          </w:tcPr>
          <w:p w14:paraId="0B3D51FC" w14:textId="77777777" w:rsidR="00431112" w:rsidRPr="003F0776" w:rsidRDefault="00431112" w:rsidP="00115CB1">
            <w:pPr>
              <w:widowControl w:val="0"/>
              <w:spacing w:line="240" w:lineRule="auto"/>
            </w:pPr>
            <w:r w:rsidRPr="003F0776">
              <w:t>medium sand</w:t>
            </w:r>
          </w:p>
        </w:tc>
      </w:tr>
      <w:tr w:rsidR="00431112" w:rsidRPr="003F0776" w14:paraId="1F9287B1"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045A0530" w14:textId="77777777" w:rsidR="00431112" w:rsidRPr="003F0776" w:rsidRDefault="00431112" w:rsidP="00115CB1">
            <w:pPr>
              <w:widowControl w:val="0"/>
              <w:spacing w:line="240" w:lineRule="auto"/>
              <w:jc w:val="center"/>
            </w:pPr>
            <w:r w:rsidRPr="003F0776">
              <w:t>0.0125</w:t>
            </w:r>
          </w:p>
        </w:tc>
        <w:tc>
          <w:tcPr>
            <w:tcW w:w="1403" w:type="dxa"/>
            <w:tcBorders>
              <w:top w:val="nil"/>
              <w:left w:val="nil"/>
              <w:bottom w:val="single" w:sz="4" w:space="0" w:color="auto"/>
              <w:right w:val="single" w:sz="4" w:space="0" w:color="auto"/>
            </w:tcBorders>
            <w:shd w:val="clear" w:color="auto" w:fill="auto"/>
            <w:noWrap/>
            <w:hideMark/>
          </w:tcPr>
          <w:p w14:paraId="0C85B0E6" w14:textId="77777777" w:rsidR="00431112" w:rsidRPr="003F0776" w:rsidRDefault="00431112" w:rsidP="00115CB1">
            <w:pPr>
              <w:widowControl w:val="0"/>
              <w:spacing w:line="240" w:lineRule="auto"/>
              <w:jc w:val="center"/>
            </w:pPr>
            <w:r w:rsidRPr="003F0776">
              <w:t>0.125</w:t>
            </w:r>
          </w:p>
        </w:tc>
        <w:tc>
          <w:tcPr>
            <w:tcW w:w="1520" w:type="dxa"/>
            <w:tcBorders>
              <w:top w:val="nil"/>
              <w:left w:val="nil"/>
              <w:bottom w:val="single" w:sz="4" w:space="0" w:color="auto"/>
              <w:right w:val="single" w:sz="4" w:space="0" w:color="auto"/>
            </w:tcBorders>
            <w:shd w:val="clear" w:color="auto" w:fill="auto"/>
            <w:noWrap/>
            <w:hideMark/>
          </w:tcPr>
          <w:p w14:paraId="7FE00C57" w14:textId="77777777" w:rsidR="00431112" w:rsidRPr="003F0776" w:rsidRDefault="00431112" w:rsidP="00115CB1">
            <w:pPr>
              <w:widowControl w:val="0"/>
              <w:spacing w:line="240" w:lineRule="auto"/>
              <w:jc w:val="center"/>
            </w:pPr>
            <w:r w:rsidRPr="003F0776">
              <w:t>125</w:t>
            </w:r>
          </w:p>
        </w:tc>
        <w:tc>
          <w:tcPr>
            <w:tcW w:w="1060" w:type="dxa"/>
            <w:tcBorders>
              <w:top w:val="nil"/>
              <w:left w:val="nil"/>
              <w:bottom w:val="single" w:sz="4" w:space="0" w:color="auto"/>
              <w:right w:val="single" w:sz="4" w:space="0" w:color="auto"/>
            </w:tcBorders>
            <w:shd w:val="clear" w:color="auto" w:fill="auto"/>
            <w:noWrap/>
            <w:hideMark/>
          </w:tcPr>
          <w:p w14:paraId="51466CED" w14:textId="77777777" w:rsidR="00431112" w:rsidRPr="003F0776" w:rsidRDefault="00431112" w:rsidP="00115CB1">
            <w:pPr>
              <w:widowControl w:val="0"/>
              <w:spacing w:line="240" w:lineRule="auto"/>
              <w:jc w:val="center"/>
            </w:pPr>
            <w:r w:rsidRPr="003F0776">
              <w:t>3</w:t>
            </w:r>
          </w:p>
        </w:tc>
        <w:tc>
          <w:tcPr>
            <w:tcW w:w="1740" w:type="dxa"/>
            <w:tcBorders>
              <w:top w:val="nil"/>
              <w:left w:val="nil"/>
              <w:bottom w:val="single" w:sz="4" w:space="0" w:color="auto"/>
              <w:right w:val="single" w:sz="4" w:space="0" w:color="auto"/>
            </w:tcBorders>
            <w:shd w:val="clear" w:color="auto" w:fill="auto"/>
            <w:noWrap/>
            <w:vAlign w:val="bottom"/>
            <w:hideMark/>
          </w:tcPr>
          <w:p w14:paraId="15CD9BBD" w14:textId="77777777" w:rsidR="00431112" w:rsidRPr="003F0776" w:rsidRDefault="00431112" w:rsidP="00115CB1">
            <w:pPr>
              <w:widowControl w:val="0"/>
              <w:spacing w:line="240" w:lineRule="auto"/>
            </w:pPr>
            <w:r w:rsidRPr="003F0776">
              <w:t>medium ash</w:t>
            </w:r>
          </w:p>
        </w:tc>
        <w:tc>
          <w:tcPr>
            <w:tcW w:w="1740" w:type="dxa"/>
            <w:tcBorders>
              <w:top w:val="nil"/>
              <w:left w:val="nil"/>
              <w:bottom w:val="single" w:sz="4" w:space="0" w:color="auto"/>
              <w:right w:val="single" w:sz="4" w:space="0" w:color="auto"/>
            </w:tcBorders>
            <w:shd w:val="clear" w:color="auto" w:fill="auto"/>
            <w:noWrap/>
            <w:vAlign w:val="bottom"/>
            <w:hideMark/>
          </w:tcPr>
          <w:p w14:paraId="0BDC5AC2" w14:textId="77777777" w:rsidR="00431112" w:rsidRPr="003F0776" w:rsidRDefault="00431112" w:rsidP="00115CB1">
            <w:pPr>
              <w:widowControl w:val="0"/>
              <w:spacing w:line="240" w:lineRule="auto"/>
            </w:pPr>
            <w:r w:rsidRPr="003F0776">
              <w:t>fine sand</w:t>
            </w:r>
          </w:p>
        </w:tc>
      </w:tr>
      <w:tr w:rsidR="00431112" w:rsidRPr="003F0776" w14:paraId="4B6CCAAE"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536C4227" w14:textId="77777777" w:rsidR="00431112" w:rsidRPr="003F0776" w:rsidRDefault="00431112" w:rsidP="00115CB1">
            <w:pPr>
              <w:widowControl w:val="0"/>
              <w:spacing w:line="240" w:lineRule="auto"/>
              <w:jc w:val="center"/>
            </w:pPr>
            <w:r w:rsidRPr="003F0776">
              <w:t>0.00625</w:t>
            </w:r>
          </w:p>
        </w:tc>
        <w:tc>
          <w:tcPr>
            <w:tcW w:w="1403" w:type="dxa"/>
            <w:tcBorders>
              <w:top w:val="nil"/>
              <w:left w:val="nil"/>
              <w:bottom w:val="single" w:sz="4" w:space="0" w:color="auto"/>
              <w:right w:val="single" w:sz="4" w:space="0" w:color="auto"/>
            </w:tcBorders>
            <w:shd w:val="clear" w:color="auto" w:fill="auto"/>
            <w:noWrap/>
            <w:hideMark/>
          </w:tcPr>
          <w:p w14:paraId="7B32BC7D" w14:textId="77777777" w:rsidR="00431112" w:rsidRPr="003F0776" w:rsidRDefault="00431112" w:rsidP="00115CB1">
            <w:pPr>
              <w:widowControl w:val="0"/>
              <w:spacing w:line="240" w:lineRule="auto"/>
              <w:jc w:val="center"/>
            </w:pPr>
            <w:r w:rsidRPr="003F0776">
              <w:t>0.0625</w:t>
            </w:r>
          </w:p>
        </w:tc>
        <w:tc>
          <w:tcPr>
            <w:tcW w:w="1520" w:type="dxa"/>
            <w:tcBorders>
              <w:top w:val="nil"/>
              <w:left w:val="nil"/>
              <w:bottom w:val="single" w:sz="4" w:space="0" w:color="auto"/>
              <w:right w:val="single" w:sz="4" w:space="0" w:color="auto"/>
            </w:tcBorders>
            <w:shd w:val="clear" w:color="auto" w:fill="auto"/>
            <w:noWrap/>
            <w:hideMark/>
          </w:tcPr>
          <w:p w14:paraId="6475FDF2" w14:textId="77777777" w:rsidR="00431112" w:rsidRPr="003F0776" w:rsidRDefault="00431112" w:rsidP="00115CB1">
            <w:pPr>
              <w:widowControl w:val="0"/>
              <w:spacing w:line="240" w:lineRule="auto"/>
              <w:jc w:val="center"/>
            </w:pPr>
            <w:r w:rsidRPr="003F0776">
              <w:t>62.5</w:t>
            </w:r>
          </w:p>
        </w:tc>
        <w:tc>
          <w:tcPr>
            <w:tcW w:w="1060" w:type="dxa"/>
            <w:tcBorders>
              <w:top w:val="nil"/>
              <w:left w:val="nil"/>
              <w:bottom w:val="single" w:sz="4" w:space="0" w:color="auto"/>
              <w:right w:val="single" w:sz="4" w:space="0" w:color="auto"/>
            </w:tcBorders>
            <w:shd w:val="clear" w:color="auto" w:fill="auto"/>
            <w:noWrap/>
            <w:hideMark/>
          </w:tcPr>
          <w:p w14:paraId="1D9C148B" w14:textId="77777777" w:rsidR="00431112" w:rsidRPr="003F0776" w:rsidRDefault="00431112" w:rsidP="00115CB1">
            <w:pPr>
              <w:widowControl w:val="0"/>
              <w:spacing w:line="240" w:lineRule="auto"/>
              <w:jc w:val="center"/>
            </w:pPr>
            <w:r w:rsidRPr="003F0776">
              <w:t>4</w:t>
            </w:r>
          </w:p>
        </w:tc>
        <w:tc>
          <w:tcPr>
            <w:tcW w:w="1740" w:type="dxa"/>
            <w:tcBorders>
              <w:top w:val="nil"/>
              <w:left w:val="nil"/>
              <w:bottom w:val="single" w:sz="4" w:space="0" w:color="auto"/>
              <w:right w:val="single" w:sz="4" w:space="0" w:color="auto"/>
            </w:tcBorders>
            <w:shd w:val="clear" w:color="auto" w:fill="auto"/>
            <w:noWrap/>
            <w:vAlign w:val="bottom"/>
            <w:hideMark/>
          </w:tcPr>
          <w:p w14:paraId="07CCD3FE" w14:textId="77777777" w:rsidR="00431112" w:rsidRPr="003F0776" w:rsidRDefault="00431112" w:rsidP="00115CB1">
            <w:pPr>
              <w:widowControl w:val="0"/>
              <w:spacing w:line="240" w:lineRule="auto"/>
            </w:pPr>
            <w:r w:rsidRPr="003F0776">
              <w:t>fine ash</w:t>
            </w:r>
          </w:p>
        </w:tc>
        <w:tc>
          <w:tcPr>
            <w:tcW w:w="1740" w:type="dxa"/>
            <w:tcBorders>
              <w:top w:val="nil"/>
              <w:left w:val="nil"/>
              <w:bottom w:val="single" w:sz="4" w:space="0" w:color="auto"/>
              <w:right w:val="single" w:sz="4" w:space="0" w:color="auto"/>
            </w:tcBorders>
            <w:shd w:val="clear" w:color="auto" w:fill="auto"/>
            <w:noWrap/>
            <w:vAlign w:val="bottom"/>
            <w:hideMark/>
          </w:tcPr>
          <w:p w14:paraId="57ED734A" w14:textId="77777777" w:rsidR="00431112" w:rsidRPr="003F0776" w:rsidRDefault="00431112" w:rsidP="00115CB1">
            <w:pPr>
              <w:widowControl w:val="0"/>
              <w:spacing w:line="240" w:lineRule="auto"/>
            </w:pPr>
            <w:r w:rsidRPr="003F0776">
              <w:t>very fine sand</w:t>
            </w:r>
          </w:p>
        </w:tc>
      </w:tr>
      <w:tr w:rsidR="00431112" w:rsidRPr="003F0776" w14:paraId="45D78C68"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27A84529" w14:textId="77777777" w:rsidR="00431112" w:rsidRPr="003F0776" w:rsidRDefault="00431112" w:rsidP="00115CB1">
            <w:pPr>
              <w:widowControl w:val="0"/>
              <w:spacing w:line="240" w:lineRule="auto"/>
              <w:jc w:val="center"/>
            </w:pPr>
            <w:r w:rsidRPr="003F0776">
              <w:t>0.00313</w:t>
            </w:r>
          </w:p>
        </w:tc>
        <w:tc>
          <w:tcPr>
            <w:tcW w:w="1403" w:type="dxa"/>
            <w:tcBorders>
              <w:top w:val="nil"/>
              <w:left w:val="nil"/>
              <w:bottom w:val="single" w:sz="4" w:space="0" w:color="auto"/>
              <w:right w:val="single" w:sz="4" w:space="0" w:color="auto"/>
            </w:tcBorders>
            <w:shd w:val="clear" w:color="auto" w:fill="auto"/>
            <w:noWrap/>
            <w:hideMark/>
          </w:tcPr>
          <w:p w14:paraId="7D720876" w14:textId="77777777" w:rsidR="00431112" w:rsidRPr="003F0776" w:rsidRDefault="00431112" w:rsidP="00115CB1">
            <w:pPr>
              <w:widowControl w:val="0"/>
              <w:spacing w:line="240" w:lineRule="auto"/>
              <w:jc w:val="center"/>
            </w:pPr>
            <w:r w:rsidRPr="003F0776">
              <w:t>0.0313</w:t>
            </w:r>
          </w:p>
        </w:tc>
        <w:tc>
          <w:tcPr>
            <w:tcW w:w="1520" w:type="dxa"/>
            <w:tcBorders>
              <w:top w:val="nil"/>
              <w:left w:val="nil"/>
              <w:bottom w:val="single" w:sz="4" w:space="0" w:color="auto"/>
              <w:right w:val="single" w:sz="4" w:space="0" w:color="auto"/>
            </w:tcBorders>
            <w:shd w:val="clear" w:color="auto" w:fill="auto"/>
            <w:noWrap/>
            <w:hideMark/>
          </w:tcPr>
          <w:p w14:paraId="1ABB9D84" w14:textId="77777777" w:rsidR="00431112" w:rsidRPr="003F0776" w:rsidRDefault="00431112" w:rsidP="00115CB1">
            <w:pPr>
              <w:widowControl w:val="0"/>
              <w:spacing w:line="240" w:lineRule="auto"/>
              <w:jc w:val="center"/>
            </w:pPr>
            <w:r w:rsidRPr="003F0776">
              <w:t>31.3</w:t>
            </w:r>
          </w:p>
        </w:tc>
        <w:tc>
          <w:tcPr>
            <w:tcW w:w="1060" w:type="dxa"/>
            <w:tcBorders>
              <w:top w:val="nil"/>
              <w:left w:val="nil"/>
              <w:bottom w:val="single" w:sz="4" w:space="0" w:color="auto"/>
              <w:right w:val="single" w:sz="4" w:space="0" w:color="auto"/>
            </w:tcBorders>
            <w:shd w:val="clear" w:color="auto" w:fill="auto"/>
            <w:noWrap/>
            <w:hideMark/>
          </w:tcPr>
          <w:p w14:paraId="2A96942A" w14:textId="77777777" w:rsidR="00431112" w:rsidRPr="003F0776" w:rsidRDefault="00431112" w:rsidP="00115CB1">
            <w:pPr>
              <w:widowControl w:val="0"/>
              <w:spacing w:line="240" w:lineRule="auto"/>
              <w:jc w:val="center"/>
            </w:pPr>
            <w:r w:rsidRPr="003F0776">
              <w:t>5</w:t>
            </w:r>
          </w:p>
        </w:tc>
        <w:tc>
          <w:tcPr>
            <w:tcW w:w="1740" w:type="dxa"/>
            <w:tcBorders>
              <w:top w:val="nil"/>
              <w:left w:val="nil"/>
              <w:bottom w:val="single" w:sz="4" w:space="0" w:color="auto"/>
              <w:right w:val="single" w:sz="4" w:space="0" w:color="auto"/>
            </w:tcBorders>
            <w:shd w:val="clear" w:color="auto" w:fill="auto"/>
            <w:noWrap/>
            <w:vAlign w:val="bottom"/>
            <w:hideMark/>
          </w:tcPr>
          <w:p w14:paraId="6DBEE679" w14:textId="77777777" w:rsidR="00431112" w:rsidRPr="003F0776" w:rsidRDefault="00431112" w:rsidP="00115CB1">
            <w:pPr>
              <w:widowControl w:val="0"/>
              <w:spacing w:line="240" w:lineRule="auto"/>
            </w:pPr>
            <w:r w:rsidRPr="003F0776">
              <w:t>fine ash</w:t>
            </w:r>
          </w:p>
        </w:tc>
        <w:tc>
          <w:tcPr>
            <w:tcW w:w="1740" w:type="dxa"/>
            <w:tcBorders>
              <w:top w:val="nil"/>
              <w:left w:val="nil"/>
              <w:bottom w:val="single" w:sz="4" w:space="0" w:color="auto"/>
              <w:right w:val="single" w:sz="4" w:space="0" w:color="auto"/>
            </w:tcBorders>
            <w:shd w:val="clear" w:color="auto" w:fill="auto"/>
            <w:noWrap/>
            <w:vAlign w:val="bottom"/>
            <w:hideMark/>
          </w:tcPr>
          <w:p w14:paraId="4F9C9A48" w14:textId="77777777" w:rsidR="00431112" w:rsidRPr="003F0776" w:rsidRDefault="00431112" w:rsidP="00115CB1">
            <w:pPr>
              <w:widowControl w:val="0"/>
              <w:spacing w:line="240" w:lineRule="auto"/>
            </w:pPr>
            <w:r w:rsidRPr="003F0776">
              <w:t>coarse silt</w:t>
            </w:r>
          </w:p>
        </w:tc>
      </w:tr>
      <w:tr w:rsidR="00431112" w:rsidRPr="003F0776" w14:paraId="71338D88"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793239DC" w14:textId="77777777" w:rsidR="00431112" w:rsidRPr="003F0776" w:rsidRDefault="00431112" w:rsidP="00115CB1">
            <w:pPr>
              <w:widowControl w:val="0"/>
              <w:spacing w:line="240" w:lineRule="auto"/>
              <w:jc w:val="center"/>
            </w:pPr>
            <w:r w:rsidRPr="003F0776">
              <w:t>0.00156</w:t>
            </w:r>
          </w:p>
        </w:tc>
        <w:tc>
          <w:tcPr>
            <w:tcW w:w="1403" w:type="dxa"/>
            <w:tcBorders>
              <w:top w:val="nil"/>
              <w:left w:val="nil"/>
              <w:bottom w:val="single" w:sz="4" w:space="0" w:color="auto"/>
              <w:right w:val="single" w:sz="4" w:space="0" w:color="auto"/>
            </w:tcBorders>
            <w:shd w:val="clear" w:color="auto" w:fill="auto"/>
            <w:noWrap/>
            <w:hideMark/>
          </w:tcPr>
          <w:p w14:paraId="16E2A316" w14:textId="77777777" w:rsidR="00431112" w:rsidRPr="003F0776" w:rsidRDefault="00431112" w:rsidP="00115CB1">
            <w:pPr>
              <w:widowControl w:val="0"/>
              <w:spacing w:line="240" w:lineRule="auto"/>
              <w:jc w:val="center"/>
            </w:pPr>
            <w:r w:rsidRPr="003F0776">
              <w:t>0.0156</w:t>
            </w:r>
          </w:p>
        </w:tc>
        <w:tc>
          <w:tcPr>
            <w:tcW w:w="1520" w:type="dxa"/>
            <w:tcBorders>
              <w:top w:val="nil"/>
              <w:left w:val="nil"/>
              <w:bottom w:val="single" w:sz="4" w:space="0" w:color="auto"/>
              <w:right w:val="single" w:sz="4" w:space="0" w:color="auto"/>
            </w:tcBorders>
            <w:shd w:val="clear" w:color="auto" w:fill="auto"/>
            <w:noWrap/>
            <w:hideMark/>
          </w:tcPr>
          <w:p w14:paraId="0F9747B4" w14:textId="77777777" w:rsidR="00431112" w:rsidRPr="003F0776" w:rsidRDefault="00431112" w:rsidP="00115CB1">
            <w:pPr>
              <w:widowControl w:val="0"/>
              <w:spacing w:line="240" w:lineRule="auto"/>
              <w:jc w:val="center"/>
            </w:pPr>
            <w:r w:rsidRPr="003F0776">
              <w:t>15.6</w:t>
            </w:r>
          </w:p>
        </w:tc>
        <w:tc>
          <w:tcPr>
            <w:tcW w:w="1060" w:type="dxa"/>
            <w:tcBorders>
              <w:top w:val="nil"/>
              <w:left w:val="nil"/>
              <w:bottom w:val="single" w:sz="4" w:space="0" w:color="auto"/>
              <w:right w:val="single" w:sz="4" w:space="0" w:color="auto"/>
            </w:tcBorders>
            <w:shd w:val="clear" w:color="auto" w:fill="auto"/>
            <w:noWrap/>
            <w:hideMark/>
          </w:tcPr>
          <w:p w14:paraId="39A68D85" w14:textId="77777777" w:rsidR="00431112" w:rsidRPr="003F0776" w:rsidRDefault="00431112" w:rsidP="00115CB1">
            <w:pPr>
              <w:widowControl w:val="0"/>
              <w:spacing w:line="240" w:lineRule="auto"/>
              <w:jc w:val="center"/>
            </w:pPr>
            <w:r w:rsidRPr="003F0776">
              <w:t>6</w:t>
            </w:r>
          </w:p>
        </w:tc>
        <w:tc>
          <w:tcPr>
            <w:tcW w:w="1740" w:type="dxa"/>
            <w:tcBorders>
              <w:top w:val="nil"/>
              <w:left w:val="nil"/>
              <w:bottom w:val="single" w:sz="4" w:space="0" w:color="auto"/>
              <w:right w:val="single" w:sz="4" w:space="0" w:color="auto"/>
            </w:tcBorders>
            <w:shd w:val="clear" w:color="auto" w:fill="auto"/>
            <w:noWrap/>
            <w:vAlign w:val="bottom"/>
            <w:hideMark/>
          </w:tcPr>
          <w:p w14:paraId="45900BF2" w14:textId="77777777" w:rsidR="00431112" w:rsidRPr="003F0776" w:rsidRDefault="00431112" w:rsidP="00115CB1">
            <w:pPr>
              <w:widowControl w:val="0"/>
              <w:spacing w:line="240" w:lineRule="auto"/>
            </w:pPr>
            <w:r w:rsidRPr="003F0776">
              <w:t>fine ash</w:t>
            </w:r>
          </w:p>
        </w:tc>
        <w:tc>
          <w:tcPr>
            <w:tcW w:w="1740" w:type="dxa"/>
            <w:tcBorders>
              <w:top w:val="nil"/>
              <w:left w:val="nil"/>
              <w:bottom w:val="single" w:sz="4" w:space="0" w:color="auto"/>
              <w:right w:val="single" w:sz="4" w:space="0" w:color="auto"/>
            </w:tcBorders>
            <w:shd w:val="clear" w:color="auto" w:fill="auto"/>
            <w:noWrap/>
            <w:vAlign w:val="bottom"/>
            <w:hideMark/>
          </w:tcPr>
          <w:p w14:paraId="42271A95" w14:textId="77777777" w:rsidR="00431112" w:rsidRPr="003F0776" w:rsidRDefault="00431112" w:rsidP="00115CB1">
            <w:pPr>
              <w:widowControl w:val="0"/>
              <w:spacing w:line="240" w:lineRule="auto"/>
            </w:pPr>
            <w:r w:rsidRPr="003F0776">
              <w:t>medium silt</w:t>
            </w:r>
          </w:p>
        </w:tc>
      </w:tr>
      <w:tr w:rsidR="00431112" w:rsidRPr="003F0776" w14:paraId="2479A9AB"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61C99E94" w14:textId="77777777" w:rsidR="00431112" w:rsidRPr="003F0776" w:rsidRDefault="00431112" w:rsidP="00115CB1">
            <w:pPr>
              <w:widowControl w:val="0"/>
              <w:spacing w:line="240" w:lineRule="auto"/>
              <w:jc w:val="center"/>
            </w:pPr>
            <w:r w:rsidRPr="003F0776">
              <w:t>0.00078</w:t>
            </w:r>
          </w:p>
        </w:tc>
        <w:tc>
          <w:tcPr>
            <w:tcW w:w="1403" w:type="dxa"/>
            <w:tcBorders>
              <w:top w:val="nil"/>
              <w:left w:val="nil"/>
              <w:bottom w:val="single" w:sz="4" w:space="0" w:color="auto"/>
              <w:right w:val="single" w:sz="4" w:space="0" w:color="auto"/>
            </w:tcBorders>
            <w:shd w:val="clear" w:color="auto" w:fill="auto"/>
            <w:noWrap/>
            <w:hideMark/>
          </w:tcPr>
          <w:p w14:paraId="0ED57D7E" w14:textId="77777777" w:rsidR="00431112" w:rsidRPr="003F0776" w:rsidRDefault="00431112" w:rsidP="00115CB1">
            <w:pPr>
              <w:widowControl w:val="0"/>
              <w:spacing w:line="240" w:lineRule="auto"/>
              <w:jc w:val="center"/>
            </w:pPr>
            <w:r w:rsidRPr="003F0776">
              <w:t>0.0078</w:t>
            </w:r>
          </w:p>
        </w:tc>
        <w:tc>
          <w:tcPr>
            <w:tcW w:w="1520" w:type="dxa"/>
            <w:tcBorders>
              <w:top w:val="nil"/>
              <w:left w:val="nil"/>
              <w:bottom w:val="single" w:sz="4" w:space="0" w:color="auto"/>
              <w:right w:val="single" w:sz="4" w:space="0" w:color="auto"/>
            </w:tcBorders>
            <w:shd w:val="clear" w:color="auto" w:fill="auto"/>
            <w:noWrap/>
            <w:hideMark/>
          </w:tcPr>
          <w:p w14:paraId="2F3C0991" w14:textId="77777777" w:rsidR="00431112" w:rsidRPr="003F0776" w:rsidRDefault="00431112" w:rsidP="00115CB1">
            <w:pPr>
              <w:widowControl w:val="0"/>
              <w:spacing w:line="240" w:lineRule="auto"/>
              <w:jc w:val="center"/>
            </w:pPr>
            <w:r w:rsidRPr="003F0776">
              <w:t>7.8</w:t>
            </w:r>
          </w:p>
        </w:tc>
        <w:tc>
          <w:tcPr>
            <w:tcW w:w="1060" w:type="dxa"/>
            <w:tcBorders>
              <w:top w:val="nil"/>
              <w:left w:val="nil"/>
              <w:bottom w:val="single" w:sz="4" w:space="0" w:color="auto"/>
              <w:right w:val="single" w:sz="4" w:space="0" w:color="auto"/>
            </w:tcBorders>
            <w:shd w:val="clear" w:color="auto" w:fill="auto"/>
            <w:noWrap/>
            <w:hideMark/>
          </w:tcPr>
          <w:p w14:paraId="2D47BB65" w14:textId="77777777" w:rsidR="00431112" w:rsidRPr="003F0776" w:rsidRDefault="00431112" w:rsidP="00115CB1">
            <w:pPr>
              <w:widowControl w:val="0"/>
              <w:spacing w:line="240" w:lineRule="auto"/>
              <w:jc w:val="center"/>
            </w:pPr>
            <w:r w:rsidRPr="003F0776">
              <w:t>7</w:t>
            </w:r>
          </w:p>
        </w:tc>
        <w:tc>
          <w:tcPr>
            <w:tcW w:w="1740" w:type="dxa"/>
            <w:tcBorders>
              <w:top w:val="nil"/>
              <w:left w:val="nil"/>
              <w:bottom w:val="single" w:sz="4" w:space="0" w:color="auto"/>
              <w:right w:val="single" w:sz="4" w:space="0" w:color="auto"/>
            </w:tcBorders>
            <w:shd w:val="clear" w:color="auto" w:fill="auto"/>
            <w:noWrap/>
            <w:vAlign w:val="bottom"/>
            <w:hideMark/>
          </w:tcPr>
          <w:p w14:paraId="33ECE29D" w14:textId="77777777" w:rsidR="00431112" w:rsidRPr="003F0776" w:rsidRDefault="00431112" w:rsidP="00115CB1">
            <w:pPr>
              <w:widowControl w:val="0"/>
              <w:spacing w:line="240" w:lineRule="auto"/>
            </w:pPr>
            <w:r w:rsidRPr="003F0776">
              <w:t>fine ash</w:t>
            </w:r>
          </w:p>
        </w:tc>
        <w:tc>
          <w:tcPr>
            <w:tcW w:w="1740" w:type="dxa"/>
            <w:tcBorders>
              <w:top w:val="nil"/>
              <w:left w:val="nil"/>
              <w:bottom w:val="single" w:sz="4" w:space="0" w:color="auto"/>
              <w:right w:val="single" w:sz="4" w:space="0" w:color="auto"/>
            </w:tcBorders>
            <w:shd w:val="clear" w:color="auto" w:fill="auto"/>
            <w:noWrap/>
            <w:vAlign w:val="bottom"/>
            <w:hideMark/>
          </w:tcPr>
          <w:p w14:paraId="21BE8178" w14:textId="77777777" w:rsidR="00431112" w:rsidRPr="003F0776" w:rsidRDefault="00431112" w:rsidP="00115CB1">
            <w:pPr>
              <w:widowControl w:val="0"/>
              <w:spacing w:line="240" w:lineRule="auto"/>
            </w:pPr>
            <w:r w:rsidRPr="003F0776">
              <w:t>fine silt</w:t>
            </w:r>
          </w:p>
        </w:tc>
      </w:tr>
      <w:tr w:rsidR="00431112" w:rsidRPr="003F0776" w14:paraId="16520983"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6A6ECD20" w14:textId="77777777" w:rsidR="00431112" w:rsidRPr="003F0776" w:rsidRDefault="00431112" w:rsidP="00115CB1">
            <w:pPr>
              <w:widowControl w:val="0"/>
              <w:spacing w:line="240" w:lineRule="auto"/>
              <w:jc w:val="center"/>
            </w:pPr>
            <w:r w:rsidRPr="003F0776">
              <w:t>0.00039</w:t>
            </w:r>
          </w:p>
        </w:tc>
        <w:tc>
          <w:tcPr>
            <w:tcW w:w="1403" w:type="dxa"/>
            <w:tcBorders>
              <w:top w:val="nil"/>
              <w:left w:val="nil"/>
              <w:bottom w:val="single" w:sz="4" w:space="0" w:color="auto"/>
              <w:right w:val="single" w:sz="4" w:space="0" w:color="auto"/>
            </w:tcBorders>
            <w:shd w:val="clear" w:color="auto" w:fill="auto"/>
            <w:noWrap/>
            <w:hideMark/>
          </w:tcPr>
          <w:p w14:paraId="37C033D2" w14:textId="77777777" w:rsidR="00431112" w:rsidRPr="003F0776" w:rsidRDefault="00431112" w:rsidP="00115CB1">
            <w:pPr>
              <w:widowControl w:val="0"/>
              <w:spacing w:line="240" w:lineRule="auto"/>
              <w:jc w:val="center"/>
            </w:pPr>
            <w:r w:rsidRPr="003F0776">
              <w:t>0.0039</w:t>
            </w:r>
          </w:p>
        </w:tc>
        <w:tc>
          <w:tcPr>
            <w:tcW w:w="1520" w:type="dxa"/>
            <w:tcBorders>
              <w:top w:val="nil"/>
              <w:left w:val="nil"/>
              <w:bottom w:val="single" w:sz="4" w:space="0" w:color="auto"/>
              <w:right w:val="single" w:sz="4" w:space="0" w:color="auto"/>
            </w:tcBorders>
            <w:shd w:val="clear" w:color="auto" w:fill="auto"/>
            <w:noWrap/>
            <w:hideMark/>
          </w:tcPr>
          <w:p w14:paraId="6390C80B" w14:textId="77777777" w:rsidR="00431112" w:rsidRPr="003F0776" w:rsidRDefault="00431112" w:rsidP="00115CB1">
            <w:pPr>
              <w:widowControl w:val="0"/>
              <w:spacing w:line="240" w:lineRule="auto"/>
              <w:jc w:val="center"/>
            </w:pPr>
            <w:r w:rsidRPr="003F0776">
              <w:t>3.9</w:t>
            </w:r>
          </w:p>
        </w:tc>
        <w:tc>
          <w:tcPr>
            <w:tcW w:w="1060" w:type="dxa"/>
            <w:tcBorders>
              <w:top w:val="nil"/>
              <w:left w:val="nil"/>
              <w:bottom w:val="single" w:sz="4" w:space="0" w:color="auto"/>
              <w:right w:val="single" w:sz="4" w:space="0" w:color="auto"/>
            </w:tcBorders>
            <w:shd w:val="clear" w:color="auto" w:fill="auto"/>
            <w:noWrap/>
            <w:hideMark/>
          </w:tcPr>
          <w:p w14:paraId="44573625" w14:textId="77777777" w:rsidR="00431112" w:rsidRPr="003F0776" w:rsidRDefault="00431112" w:rsidP="00115CB1">
            <w:pPr>
              <w:widowControl w:val="0"/>
              <w:spacing w:line="240" w:lineRule="auto"/>
              <w:jc w:val="center"/>
            </w:pPr>
            <w:r w:rsidRPr="003F0776">
              <w:t>8</w:t>
            </w:r>
          </w:p>
        </w:tc>
        <w:tc>
          <w:tcPr>
            <w:tcW w:w="1740" w:type="dxa"/>
            <w:tcBorders>
              <w:top w:val="nil"/>
              <w:left w:val="nil"/>
              <w:bottom w:val="single" w:sz="4" w:space="0" w:color="auto"/>
              <w:right w:val="single" w:sz="4" w:space="0" w:color="auto"/>
            </w:tcBorders>
            <w:shd w:val="clear" w:color="auto" w:fill="auto"/>
            <w:noWrap/>
            <w:vAlign w:val="bottom"/>
            <w:hideMark/>
          </w:tcPr>
          <w:p w14:paraId="60C515B6" w14:textId="77777777" w:rsidR="00431112" w:rsidRPr="003F0776" w:rsidRDefault="00431112" w:rsidP="00115CB1">
            <w:pPr>
              <w:widowControl w:val="0"/>
              <w:spacing w:line="240" w:lineRule="auto"/>
            </w:pPr>
            <w:r w:rsidRPr="003F0776">
              <w:t>fine ash</w:t>
            </w:r>
          </w:p>
        </w:tc>
        <w:tc>
          <w:tcPr>
            <w:tcW w:w="1740" w:type="dxa"/>
            <w:tcBorders>
              <w:top w:val="nil"/>
              <w:left w:val="nil"/>
              <w:bottom w:val="single" w:sz="4" w:space="0" w:color="auto"/>
              <w:right w:val="single" w:sz="4" w:space="0" w:color="auto"/>
            </w:tcBorders>
            <w:shd w:val="clear" w:color="auto" w:fill="auto"/>
            <w:noWrap/>
            <w:vAlign w:val="bottom"/>
            <w:hideMark/>
          </w:tcPr>
          <w:p w14:paraId="03DED305" w14:textId="77777777" w:rsidR="00431112" w:rsidRPr="003F0776" w:rsidRDefault="00431112" w:rsidP="00115CB1">
            <w:pPr>
              <w:widowControl w:val="0"/>
              <w:spacing w:line="240" w:lineRule="auto"/>
            </w:pPr>
            <w:r w:rsidRPr="003F0776">
              <w:t>very fine silt</w:t>
            </w:r>
          </w:p>
        </w:tc>
      </w:tr>
      <w:tr w:rsidR="00431112" w:rsidRPr="003F0776" w14:paraId="7F922BC8"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64439DE3" w14:textId="77777777" w:rsidR="00431112" w:rsidRPr="003F0776" w:rsidRDefault="00431112" w:rsidP="00115CB1">
            <w:pPr>
              <w:widowControl w:val="0"/>
              <w:spacing w:line="240" w:lineRule="auto"/>
              <w:jc w:val="center"/>
            </w:pPr>
            <w:r w:rsidRPr="003F0776">
              <w:t>0.0002</w:t>
            </w:r>
          </w:p>
        </w:tc>
        <w:tc>
          <w:tcPr>
            <w:tcW w:w="1403" w:type="dxa"/>
            <w:tcBorders>
              <w:top w:val="nil"/>
              <w:left w:val="nil"/>
              <w:bottom w:val="single" w:sz="4" w:space="0" w:color="auto"/>
              <w:right w:val="single" w:sz="4" w:space="0" w:color="auto"/>
            </w:tcBorders>
            <w:shd w:val="clear" w:color="auto" w:fill="auto"/>
            <w:noWrap/>
            <w:hideMark/>
          </w:tcPr>
          <w:p w14:paraId="110CE941" w14:textId="77777777" w:rsidR="00431112" w:rsidRPr="003F0776" w:rsidRDefault="00431112" w:rsidP="00115CB1">
            <w:pPr>
              <w:widowControl w:val="0"/>
              <w:spacing w:line="240" w:lineRule="auto"/>
              <w:jc w:val="center"/>
            </w:pPr>
            <w:r w:rsidRPr="003F0776">
              <w:t>0.002</w:t>
            </w:r>
          </w:p>
        </w:tc>
        <w:tc>
          <w:tcPr>
            <w:tcW w:w="1520" w:type="dxa"/>
            <w:tcBorders>
              <w:top w:val="nil"/>
              <w:left w:val="nil"/>
              <w:bottom w:val="single" w:sz="4" w:space="0" w:color="auto"/>
              <w:right w:val="single" w:sz="4" w:space="0" w:color="auto"/>
            </w:tcBorders>
            <w:shd w:val="clear" w:color="auto" w:fill="auto"/>
            <w:noWrap/>
            <w:hideMark/>
          </w:tcPr>
          <w:p w14:paraId="375D29A5" w14:textId="77777777" w:rsidR="00431112" w:rsidRPr="003F0776" w:rsidRDefault="00431112" w:rsidP="00115CB1">
            <w:pPr>
              <w:widowControl w:val="0"/>
              <w:spacing w:line="240" w:lineRule="auto"/>
              <w:jc w:val="center"/>
            </w:pPr>
            <w:r w:rsidRPr="003F0776">
              <w:t>2</w:t>
            </w:r>
          </w:p>
        </w:tc>
        <w:tc>
          <w:tcPr>
            <w:tcW w:w="1060" w:type="dxa"/>
            <w:tcBorders>
              <w:top w:val="nil"/>
              <w:left w:val="nil"/>
              <w:bottom w:val="single" w:sz="4" w:space="0" w:color="auto"/>
              <w:right w:val="single" w:sz="4" w:space="0" w:color="auto"/>
            </w:tcBorders>
            <w:shd w:val="clear" w:color="auto" w:fill="auto"/>
            <w:noWrap/>
            <w:hideMark/>
          </w:tcPr>
          <w:p w14:paraId="0C138047" w14:textId="77777777" w:rsidR="00431112" w:rsidRPr="003F0776" w:rsidRDefault="00431112" w:rsidP="00115CB1">
            <w:pPr>
              <w:widowControl w:val="0"/>
              <w:spacing w:line="240" w:lineRule="auto"/>
              <w:jc w:val="center"/>
            </w:pPr>
            <w:r w:rsidRPr="003F0776">
              <w:t>9</w:t>
            </w:r>
          </w:p>
        </w:tc>
        <w:tc>
          <w:tcPr>
            <w:tcW w:w="1740" w:type="dxa"/>
            <w:tcBorders>
              <w:top w:val="nil"/>
              <w:left w:val="nil"/>
              <w:bottom w:val="single" w:sz="4" w:space="0" w:color="auto"/>
              <w:right w:val="single" w:sz="4" w:space="0" w:color="auto"/>
            </w:tcBorders>
            <w:shd w:val="clear" w:color="auto" w:fill="auto"/>
            <w:noWrap/>
            <w:vAlign w:val="bottom"/>
            <w:hideMark/>
          </w:tcPr>
          <w:p w14:paraId="632CD565" w14:textId="77777777" w:rsidR="00431112" w:rsidRPr="003F0776" w:rsidRDefault="00431112" w:rsidP="00115CB1">
            <w:pPr>
              <w:widowControl w:val="0"/>
              <w:spacing w:line="240" w:lineRule="auto"/>
            </w:pPr>
            <w:r w:rsidRPr="003F0776">
              <w:t>fine ash</w:t>
            </w:r>
          </w:p>
        </w:tc>
        <w:tc>
          <w:tcPr>
            <w:tcW w:w="1740" w:type="dxa"/>
            <w:tcBorders>
              <w:top w:val="nil"/>
              <w:left w:val="nil"/>
              <w:bottom w:val="single" w:sz="4" w:space="0" w:color="auto"/>
              <w:right w:val="single" w:sz="4" w:space="0" w:color="auto"/>
            </w:tcBorders>
            <w:shd w:val="clear" w:color="auto" w:fill="auto"/>
            <w:noWrap/>
            <w:vAlign w:val="bottom"/>
            <w:hideMark/>
          </w:tcPr>
          <w:p w14:paraId="4A0366F9" w14:textId="77777777" w:rsidR="00431112" w:rsidRPr="003F0776" w:rsidRDefault="00431112" w:rsidP="00115CB1">
            <w:pPr>
              <w:widowControl w:val="0"/>
              <w:spacing w:line="240" w:lineRule="auto"/>
            </w:pPr>
            <w:r w:rsidRPr="003F0776">
              <w:t>clay</w:t>
            </w:r>
          </w:p>
        </w:tc>
      </w:tr>
      <w:tr w:rsidR="00431112" w:rsidRPr="003F0776" w14:paraId="1A1354CC" w14:textId="77777777" w:rsidTr="00115CB1">
        <w:trPr>
          <w:trHeight w:val="315"/>
        </w:trPr>
        <w:tc>
          <w:tcPr>
            <w:tcW w:w="1469" w:type="dxa"/>
            <w:tcBorders>
              <w:top w:val="nil"/>
              <w:left w:val="single" w:sz="4" w:space="0" w:color="auto"/>
              <w:bottom w:val="single" w:sz="4" w:space="0" w:color="auto"/>
              <w:right w:val="single" w:sz="4" w:space="0" w:color="auto"/>
            </w:tcBorders>
            <w:shd w:val="clear" w:color="auto" w:fill="auto"/>
            <w:noWrap/>
            <w:hideMark/>
          </w:tcPr>
          <w:p w14:paraId="25A682E1" w14:textId="77777777" w:rsidR="00431112" w:rsidRPr="003F0776" w:rsidRDefault="00431112" w:rsidP="00115CB1">
            <w:pPr>
              <w:widowControl w:val="0"/>
              <w:spacing w:line="240" w:lineRule="auto"/>
              <w:jc w:val="center"/>
            </w:pPr>
            <w:r w:rsidRPr="003F0776">
              <w:t>0.0001</w:t>
            </w:r>
          </w:p>
        </w:tc>
        <w:tc>
          <w:tcPr>
            <w:tcW w:w="1403" w:type="dxa"/>
            <w:tcBorders>
              <w:top w:val="nil"/>
              <w:left w:val="nil"/>
              <w:bottom w:val="single" w:sz="4" w:space="0" w:color="auto"/>
              <w:right w:val="single" w:sz="4" w:space="0" w:color="auto"/>
            </w:tcBorders>
            <w:shd w:val="clear" w:color="auto" w:fill="auto"/>
            <w:noWrap/>
            <w:hideMark/>
          </w:tcPr>
          <w:p w14:paraId="7FF7C8E0" w14:textId="77777777" w:rsidR="00431112" w:rsidRPr="003F0776" w:rsidRDefault="00431112" w:rsidP="00115CB1">
            <w:pPr>
              <w:widowControl w:val="0"/>
              <w:spacing w:line="240" w:lineRule="auto"/>
              <w:jc w:val="center"/>
            </w:pPr>
            <w:r w:rsidRPr="003F0776">
              <w:t>0.001</w:t>
            </w:r>
          </w:p>
        </w:tc>
        <w:tc>
          <w:tcPr>
            <w:tcW w:w="1520" w:type="dxa"/>
            <w:tcBorders>
              <w:top w:val="nil"/>
              <w:left w:val="nil"/>
              <w:bottom w:val="single" w:sz="4" w:space="0" w:color="auto"/>
              <w:right w:val="single" w:sz="4" w:space="0" w:color="auto"/>
            </w:tcBorders>
            <w:shd w:val="clear" w:color="auto" w:fill="auto"/>
            <w:noWrap/>
            <w:hideMark/>
          </w:tcPr>
          <w:p w14:paraId="5FE24317" w14:textId="77777777" w:rsidR="00431112" w:rsidRPr="003F0776" w:rsidRDefault="00431112" w:rsidP="00115CB1">
            <w:pPr>
              <w:widowControl w:val="0"/>
              <w:spacing w:line="240" w:lineRule="auto"/>
              <w:jc w:val="center"/>
            </w:pPr>
            <w:r w:rsidRPr="003F0776">
              <w:t>1</w:t>
            </w:r>
          </w:p>
        </w:tc>
        <w:tc>
          <w:tcPr>
            <w:tcW w:w="1060" w:type="dxa"/>
            <w:tcBorders>
              <w:top w:val="nil"/>
              <w:left w:val="nil"/>
              <w:bottom w:val="single" w:sz="4" w:space="0" w:color="auto"/>
              <w:right w:val="single" w:sz="4" w:space="0" w:color="auto"/>
            </w:tcBorders>
            <w:shd w:val="clear" w:color="auto" w:fill="auto"/>
            <w:noWrap/>
            <w:hideMark/>
          </w:tcPr>
          <w:p w14:paraId="0634C42B" w14:textId="77777777" w:rsidR="00431112" w:rsidRPr="003F0776" w:rsidRDefault="00431112" w:rsidP="00115CB1">
            <w:pPr>
              <w:widowControl w:val="0"/>
              <w:spacing w:line="240" w:lineRule="auto"/>
              <w:jc w:val="center"/>
            </w:pPr>
            <w:r w:rsidRPr="003F0776">
              <w:t>10</w:t>
            </w:r>
          </w:p>
        </w:tc>
        <w:tc>
          <w:tcPr>
            <w:tcW w:w="1740" w:type="dxa"/>
            <w:tcBorders>
              <w:top w:val="nil"/>
              <w:left w:val="nil"/>
              <w:bottom w:val="single" w:sz="4" w:space="0" w:color="auto"/>
              <w:right w:val="single" w:sz="4" w:space="0" w:color="auto"/>
            </w:tcBorders>
            <w:shd w:val="clear" w:color="auto" w:fill="auto"/>
            <w:noWrap/>
            <w:vAlign w:val="bottom"/>
            <w:hideMark/>
          </w:tcPr>
          <w:p w14:paraId="31564DEF" w14:textId="77777777" w:rsidR="00431112" w:rsidRPr="003F0776" w:rsidRDefault="00431112" w:rsidP="00115CB1">
            <w:pPr>
              <w:widowControl w:val="0"/>
              <w:spacing w:line="240" w:lineRule="auto"/>
            </w:pPr>
            <w:r w:rsidRPr="003F0776">
              <w:t>fine ash</w:t>
            </w:r>
          </w:p>
        </w:tc>
        <w:tc>
          <w:tcPr>
            <w:tcW w:w="1740" w:type="dxa"/>
            <w:tcBorders>
              <w:top w:val="nil"/>
              <w:left w:val="nil"/>
              <w:bottom w:val="single" w:sz="4" w:space="0" w:color="auto"/>
              <w:right w:val="single" w:sz="4" w:space="0" w:color="auto"/>
            </w:tcBorders>
            <w:shd w:val="clear" w:color="auto" w:fill="auto"/>
            <w:noWrap/>
            <w:vAlign w:val="bottom"/>
            <w:hideMark/>
          </w:tcPr>
          <w:p w14:paraId="56F89906" w14:textId="77777777" w:rsidR="00431112" w:rsidRPr="003F0776" w:rsidRDefault="00431112" w:rsidP="00115CB1">
            <w:pPr>
              <w:widowControl w:val="0"/>
              <w:spacing w:line="240" w:lineRule="auto"/>
            </w:pPr>
            <w:r w:rsidRPr="003F0776">
              <w:t>clay</w:t>
            </w:r>
          </w:p>
        </w:tc>
      </w:tr>
    </w:tbl>
    <w:p w14:paraId="72A8D2E0" w14:textId="77777777" w:rsidR="00431112" w:rsidRPr="003F0776" w:rsidRDefault="00431112" w:rsidP="00431112">
      <w:pPr>
        <w:spacing w:line="240" w:lineRule="auto"/>
        <w:rPr>
          <w:rFonts w:eastAsia="Times New Roman"/>
          <w:color w:val="auto"/>
          <w:sz w:val="20"/>
        </w:rPr>
      </w:pPr>
      <w:r w:rsidRPr="003F0776">
        <w:rPr>
          <w:rFonts w:eastAsia="Times New Roman"/>
          <w:color w:val="auto"/>
          <w:sz w:val="20"/>
          <w:vertAlign w:val="superscript"/>
        </w:rPr>
        <w:t>1</w:t>
      </w:r>
      <w:r w:rsidRPr="003F0776">
        <w:rPr>
          <w:rFonts w:ascii="Times New Roman" w:eastAsia="Times New Roman" w:hAnsi="Times New Roman" w:cs="Times New Roman"/>
          <w:color w:val="auto"/>
          <w:sz w:val="20"/>
          <w:vertAlign w:val="superscript"/>
        </w:rPr>
        <w:t xml:space="preserve"> </w:t>
      </w:r>
      <w:r w:rsidRPr="003F0776">
        <w:rPr>
          <w:rFonts w:eastAsia="Times New Roman"/>
          <w:color w:val="auto"/>
          <w:sz w:val="20"/>
        </w:rPr>
        <w:t xml:space="preserve">volcanic particle size terminology modified from Fisher, 1961, </w:t>
      </w:r>
      <w:proofErr w:type="spellStart"/>
      <w:r w:rsidRPr="003F0776">
        <w:rPr>
          <w:rFonts w:eastAsia="Times New Roman"/>
          <w:color w:val="auto"/>
          <w:sz w:val="20"/>
        </w:rPr>
        <w:t>Schmid</w:t>
      </w:r>
      <w:proofErr w:type="spellEnd"/>
      <w:r w:rsidRPr="003F0776">
        <w:rPr>
          <w:rFonts w:eastAsia="Times New Roman"/>
          <w:color w:val="auto"/>
          <w:sz w:val="20"/>
        </w:rPr>
        <w:t xml:space="preserve">, 1981, and Chough and </w:t>
      </w:r>
      <w:proofErr w:type="spellStart"/>
      <w:r w:rsidRPr="003F0776">
        <w:rPr>
          <w:rFonts w:eastAsia="Times New Roman"/>
          <w:color w:val="auto"/>
          <w:sz w:val="20"/>
        </w:rPr>
        <w:t>Sohn</w:t>
      </w:r>
      <w:proofErr w:type="spellEnd"/>
      <w:r w:rsidRPr="003F0776">
        <w:rPr>
          <w:rFonts w:eastAsia="Times New Roman"/>
          <w:color w:val="auto"/>
          <w:sz w:val="20"/>
        </w:rPr>
        <w:t>, 1990</w:t>
      </w:r>
    </w:p>
    <w:p w14:paraId="485F7DE2" w14:textId="51AEC120" w:rsidR="00431112" w:rsidRPr="00920085" w:rsidRDefault="00431112" w:rsidP="00431112">
      <w:pPr>
        <w:pStyle w:val="Heading2"/>
      </w:pPr>
      <w:r>
        <w:lastRenderedPageBreak/>
        <w:t>Figures</w:t>
      </w:r>
    </w:p>
    <w:p w14:paraId="67E5805A" w14:textId="7E152D74" w:rsidR="00182809" w:rsidRDefault="00182809" w:rsidP="00182809">
      <w:pPr>
        <w:contextualSpacing/>
      </w:pPr>
      <w:r w:rsidRPr="00182809">
        <w:rPr>
          <w:noProof/>
        </w:rPr>
        <w:drawing>
          <wp:inline distT="0" distB="0" distL="0" distR="0" wp14:anchorId="75012C4B" wp14:editId="3077C6DF">
            <wp:extent cx="4295775" cy="3219450"/>
            <wp:effectExtent l="0" t="0" r="9525" b="0"/>
            <wp:docPr id="3" name="Picture 3" descr="C:\Users\kwallace\Documents\TEPHRA WORK\Tephra Workshop\2014 Tephra Workshop\Checklists\Checklist Feedback\Costanza Bonadona\tephra2014workshop\Figure-4-Bonadonn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wallace\Documents\TEPHRA WORK\Tephra Workshop\2014 Tephra Workshop\Checklists\Checklist Feedback\Costanza Bonadona\tephra2014workshop\Figure-4-Bonadonna.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inline>
        </w:drawing>
      </w:r>
      <w:bookmarkStart w:id="24" w:name="_GoBack"/>
      <w:bookmarkEnd w:id="24"/>
    </w:p>
    <w:p w14:paraId="09A52297" w14:textId="720AEF75" w:rsidR="00182809" w:rsidRDefault="00182809" w:rsidP="00182809">
      <w:pPr>
        <w:contextualSpacing/>
      </w:pPr>
      <w:r w:rsidRPr="00001E58">
        <w:rPr>
          <w:b/>
          <w:sz w:val="24"/>
          <w:szCs w:val="24"/>
        </w:rPr>
        <w:t>Figure 1.</w:t>
      </w:r>
      <w:r w:rsidR="00001E58">
        <w:t xml:space="preserve"> From </w:t>
      </w:r>
      <w:proofErr w:type="spellStart"/>
      <w:r w:rsidR="00001E58">
        <w:t>Bonadonna</w:t>
      </w:r>
      <w:proofErr w:type="spellEnd"/>
      <w:r w:rsidR="00001E58">
        <w:t xml:space="preserve"> et al. (2013).</w:t>
      </w:r>
    </w:p>
    <w:p w14:paraId="0DD59B9D" w14:textId="77777777" w:rsidR="00715098" w:rsidRDefault="00715098" w:rsidP="00CA2E64"/>
    <w:p w14:paraId="085DEA94" w14:textId="6DD44D9F" w:rsidR="00182809" w:rsidRDefault="00182809" w:rsidP="00CA2E64">
      <w:r w:rsidRPr="00182809">
        <w:rPr>
          <w:noProof/>
        </w:rPr>
        <w:drawing>
          <wp:inline distT="0" distB="0" distL="0" distR="0" wp14:anchorId="0673CB9D" wp14:editId="435BD521">
            <wp:extent cx="5943600" cy="3084246"/>
            <wp:effectExtent l="0" t="0" r="0" b="1905"/>
            <wp:docPr id="2" name="Picture 2" descr="C:\Users\kwallace\Documents\TEPHRA WORK\Tephra Workshop\2014 Tephra Workshop\Checklists\Checklist Feedback\Costanza Bonadona\tephra2014workshop\Fig4-Bagheri.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allace\Documents\TEPHRA WORK\Tephra Workshop\2014 Tephra Workshop\Checklists\Checklist Feedback\Costanza Bonadona\tephra2014workshop\Fig4-Bagheri.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84246"/>
                    </a:xfrm>
                    <a:prstGeom prst="rect">
                      <a:avLst/>
                    </a:prstGeom>
                    <a:noFill/>
                    <a:ln>
                      <a:noFill/>
                    </a:ln>
                  </pic:spPr>
                </pic:pic>
              </a:graphicData>
            </a:graphic>
          </wp:inline>
        </w:drawing>
      </w:r>
    </w:p>
    <w:p w14:paraId="4140B428" w14:textId="7D8417DC" w:rsidR="00182809" w:rsidRDefault="00182809" w:rsidP="00CA2E64">
      <w:r w:rsidRPr="00001E58">
        <w:rPr>
          <w:b/>
          <w:sz w:val="24"/>
          <w:szCs w:val="24"/>
        </w:rPr>
        <w:t>Figure 2</w:t>
      </w:r>
      <w:r>
        <w:t xml:space="preserve">. </w:t>
      </w:r>
      <w:r w:rsidR="00001E58">
        <w:t xml:space="preserve">From </w:t>
      </w:r>
      <w:proofErr w:type="spellStart"/>
      <w:r w:rsidR="00001E58" w:rsidRPr="00C97A8C">
        <w:rPr>
          <w:sz w:val="24"/>
          <w:szCs w:val="24"/>
        </w:rPr>
        <w:t>Bagheri</w:t>
      </w:r>
      <w:proofErr w:type="spellEnd"/>
      <w:r w:rsidR="00001E58" w:rsidRPr="00C97A8C">
        <w:rPr>
          <w:sz w:val="24"/>
          <w:szCs w:val="24"/>
        </w:rPr>
        <w:t xml:space="preserve"> et al </w:t>
      </w:r>
      <w:r w:rsidR="00001E58">
        <w:t>(</w:t>
      </w:r>
      <w:r w:rsidR="00001E58" w:rsidRPr="00C97A8C">
        <w:rPr>
          <w:sz w:val="24"/>
          <w:szCs w:val="24"/>
        </w:rPr>
        <w:t>2014</w:t>
      </w:r>
      <w:r w:rsidR="00001E58">
        <w:t xml:space="preserve">).  </w:t>
      </w:r>
      <w:r w:rsidR="00001E58" w:rsidRPr="00C97A8C">
        <w:rPr>
          <w:sz w:val="24"/>
          <w:szCs w:val="24"/>
        </w:rPr>
        <w:annotationRef/>
      </w:r>
      <w:hyperlink r:id="rId11" w:history="1">
        <w:r w:rsidR="00001E58" w:rsidRPr="00C97A8C">
          <w:rPr>
            <w:sz w:val="24"/>
            <w:szCs w:val="24"/>
          </w:rPr>
          <w:t>http://dx.doi.org/10.1016/j.powtec.2014.10.015</w:t>
        </w:r>
      </w:hyperlink>
    </w:p>
    <w:p w14:paraId="0FE8AEEB" w14:textId="222526C1" w:rsidR="00182809" w:rsidRDefault="00182809" w:rsidP="00CA2E64">
      <w:r w:rsidRPr="00182809">
        <w:rPr>
          <w:noProof/>
        </w:rPr>
        <w:lastRenderedPageBreak/>
        <w:drawing>
          <wp:inline distT="0" distB="0" distL="0" distR="0" wp14:anchorId="7B8AEE18" wp14:editId="13759D6D">
            <wp:extent cx="3133725" cy="3305175"/>
            <wp:effectExtent l="0" t="0" r="9525" b="9525"/>
            <wp:docPr id="1" name="Picture 1" descr="C:\Users\kwallace\Documents\TEPHRA WORK\Tephra Workshop\2014 Tephra Workshop\Checklists\Checklist Feedback\Costanza Bonadona\tephra2014workshop\Fig3-Bagheri.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allace\Documents\TEPHRA WORK\Tephra Workshop\2014 Tephra Workshop\Checklists\Checklist Feedback\Costanza Bonadona\tephra2014workshop\Fig3-Bagheri.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3725" cy="3305175"/>
                    </a:xfrm>
                    <a:prstGeom prst="rect">
                      <a:avLst/>
                    </a:prstGeom>
                    <a:noFill/>
                    <a:ln>
                      <a:noFill/>
                    </a:ln>
                  </pic:spPr>
                </pic:pic>
              </a:graphicData>
            </a:graphic>
          </wp:inline>
        </w:drawing>
      </w:r>
    </w:p>
    <w:p w14:paraId="6C8B257D" w14:textId="77777777" w:rsidR="00182809" w:rsidRDefault="00182809" w:rsidP="00CA2E64"/>
    <w:p w14:paraId="47CA4C8C" w14:textId="22A8DB0B" w:rsidR="00C97A8C" w:rsidRPr="00C97A8C" w:rsidRDefault="00182809" w:rsidP="00C97A8C">
      <w:pPr>
        <w:pStyle w:val="CommentText"/>
      </w:pPr>
      <w:r w:rsidRPr="00C97A8C">
        <w:rPr>
          <w:b/>
        </w:rPr>
        <w:t>Figure 3.</w:t>
      </w:r>
      <w:r>
        <w:t xml:space="preserve">  </w:t>
      </w:r>
      <w:r w:rsidR="00C97A8C">
        <w:t xml:space="preserve">From </w:t>
      </w:r>
      <w:proofErr w:type="spellStart"/>
      <w:r w:rsidR="00C97A8C" w:rsidRPr="00C97A8C">
        <w:t>Bagheri</w:t>
      </w:r>
      <w:proofErr w:type="spellEnd"/>
      <w:r w:rsidR="00C97A8C" w:rsidRPr="00C97A8C">
        <w:t xml:space="preserve"> et al </w:t>
      </w:r>
      <w:r w:rsidR="00C97A8C">
        <w:t>(</w:t>
      </w:r>
      <w:r w:rsidR="00C97A8C" w:rsidRPr="00C97A8C">
        <w:t>2014</w:t>
      </w:r>
      <w:r w:rsidR="00C97A8C">
        <w:t xml:space="preserve">).  </w:t>
      </w:r>
      <w:r w:rsidR="00C97A8C" w:rsidRPr="00C97A8C">
        <w:annotationRef/>
      </w:r>
      <w:hyperlink r:id="rId13" w:history="1">
        <w:r w:rsidR="00C97A8C" w:rsidRPr="00C97A8C">
          <w:t>http://dx.doi.org/10.1016/j.powtec.2014.10.015</w:t>
        </w:r>
      </w:hyperlink>
    </w:p>
    <w:p w14:paraId="36E77D36" w14:textId="77777777" w:rsidR="00C97A8C" w:rsidRPr="00C97A8C" w:rsidRDefault="00C97A8C" w:rsidP="00C97A8C">
      <w:pPr>
        <w:pStyle w:val="CommentText"/>
      </w:pPr>
    </w:p>
    <w:p w14:paraId="6A4C37F2" w14:textId="6624875A" w:rsidR="00182809" w:rsidRDefault="00182809" w:rsidP="00C97A8C">
      <w:pPr>
        <w:pStyle w:val="CommentText"/>
      </w:pPr>
    </w:p>
    <w:sectPr w:rsidR="00182809" w:rsidSect="00AA4358">
      <w:headerReference w:type="default" r:id="rId14"/>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Raffaello Cioni" w:date="2016-04-18T17:42:00Z" w:initials="RC">
    <w:p w14:paraId="50ACCEEA" w14:textId="77777777" w:rsidR="00AC0819" w:rsidRDefault="00AC0819" w:rsidP="00AC0819">
      <w:pPr>
        <w:pStyle w:val="CommentText"/>
      </w:pPr>
      <w:r>
        <w:rPr>
          <w:rStyle w:val="CommentReference"/>
        </w:rPr>
        <w:annotationRef/>
      </w:r>
      <w:r>
        <w:t>I don’t know if this is case, but for breccia deposits a mixed procedure of field-determined volume % of largest clasts (and related measures and info on lithology) vs. “matrix” (all the material finer than a certain threshold, let say finer than 16 mm) could be very useful in order to avoid unrepresentative sampling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ACCEE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56679" w14:textId="77777777" w:rsidR="00671C24" w:rsidRDefault="00671C24" w:rsidP="00AC0819">
      <w:pPr>
        <w:spacing w:line="240" w:lineRule="auto"/>
      </w:pPr>
      <w:r>
        <w:separator/>
      </w:r>
    </w:p>
  </w:endnote>
  <w:endnote w:type="continuationSeparator" w:id="0">
    <w:p w14:paraId="51A6677D" w14:textId="77777777" w:rsidR="00671C24" w:rsidRDefault="00671C24" w:rsidP="00AC08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FF652" w14:textId="77777777" w:rsidR="00671C24" w:rsidRDefault="00671C24" w:rsidP="00AC0819">
      <w:pPr>
        <w:spacing w:line="240" w:lineRule="auto"/>
      </w:pPr>
      <w:r>
        <w:separator/>
      </w:r>
    </w:p>
  </w:footnote>
  <w:footnote w:type="continuationSeparator" w:id="0">
    <w:p w14:paraId="41B41286" w14:textId="77777777" w:rsidR="00671C24" w:rsidRDefault="00671C24" w:rsidP="00AC081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03AE4" w14:textId="218FC0BD" w:rsidR="00AC0819" w:rsidRDefault="00A430D9">
    <w:pPr>
      <w:pStyle w:val="Header"/>
    </w:pPr>
    <w:r>
      <w:t>Updated August 18</w:t>
    </w:r>
    <w:r w:rsidR="000F03FA">
      <w:t>,</w:t>
    </w:r>
    <w:r w:rsidR="00AC0819">
      <w:t xml:space="preserve"> 2017</w:t>
    </w:r>
  </w:p>
  <w:p w14:paraId="1ADB6B07" w14:textId="77777777" w:rsidR="00AC0819" w:rsidRDefault="00AC08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50097"/>
    <w:multiLevelType w:val="multilevel"/>
    <w:tmpl w:val="AC84B1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8D21B97"/>
    <w:multiLevelType w:val="multilevel"/>
    <w:tmpl w:val="36385A5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15:restartNumberingAfterBreak="0">
    <w:nsid w:val="0AFE5875"/>
    <w:multiLevelType w:val="multilevel"/>
    <w:tmpl w:val="8AEC2A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F6B2EFD"/>
    <w:multiLevelType w:val="multilevel"/>
    <w:tmpl w:val="96E6963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15:restartNumberingAfterBreak="0">
    <w:nsid w:val="11360B2A"/>
    <w:multiLevelType w:val="multilevel"/>
    <w:tmpl w:val="D94A87A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15:restartNumberingAfterBreak="0">
    <w:nsid w:val="15D96525"/>
    <w:multiLevelType w:val="multilevel"/>
    <w:tmpl w:val="1242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63E1A"/>
    <w:multiLevelType w:val="multilevel"/>
    <w:tmpl w:val="4FF285F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 w15:restartNumberingAfterBreak="0">
    <w:nsid w:val="18467A8C"/>
    <w:multiLevelType w:val="multilevel"/>
    <w:tmpl w:val="266C5D3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 w15:restartNumberingAfterBreak="0">
    <w:nsid w:val="1EDD419F"/>
    <w:multiLevelType w:val="multilevel"/>
    <w:tmpl w:val="46EC44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217A6A70"/>
    <w:multiLevelType w:val="multilevel"/>
    <w:tmpl w:val="4D3E9A8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0" w15:restartNumberingAfterBreak="0">
    <w:nsid w:val="27226AFF"/>
    <w:multiLevelType w:val="multilevel"/>
    <w:tmpl w:val="1B12FA1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1" w15:restartNumberingAfterBreak="0">
    <w:nsid w:val="28F86698"/>
    <w:multiLevelType w:val="multilevel"/>
    <w:tmpl w:val="3B4A05C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2" w15:restartNumberingAfterBreak="0">
    <w:nsid w:val="32065B03"/>
    <w:multiLevelType w:val="multilevel"/>
    <w:tmpl w:val="A4BAE0C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3" w15:restartNumberingAfterBreak="0">
    <w:nsid w:val="3B8F0F99"/>
    <w:multiLevelType w:val="multilevel"/>
    <w:tmpl w:val="28661BD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4" w15:restartNumberingAfterBreak="0">
    <w:nsid w:val="454519E9"/>
    <w:multiLevelType w:val="multilevel"/>
    <w:tmpl w:val="835857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460C772F"/>
    <w:multiLevelType w:val="multilevel"/>
    <w:tmpl w:val="2EDE84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4A9C0871"/>
    <w:multiLevelType w:val="multilevel"/>
    <w:tmpl w:val="095A04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4F931238"/>
    <w:multiLevelType w:val="multilevel"/>
    <w:tmpl w:val="68784E4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8" w15:restartNumberingAfterBreak="0">
    <w:nsid w:val="4FA94EEE"/>
    <w:multiLevelType w:val="multilevel"/>
    <w:tmpl w:val="8B02608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9" w15:restartNumberingAfterBreak="0">
    <w:nsid w:val="52DA3F72"/>
    <w:multiLevelType w:val="multilevel"/>
    <w:tmpl w:val="61E4C13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0" w15:restartNumberingAfterBreak="0">
    <w:nsid w:val="73124BB8"/>
    <w:multiLevelType w:val="multilevel"/>
    <w:tmpl w:val="3D3A22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9"/>
  </w:num>
  <w:num w:numId="2">
    <w:abstractNumId w:val="7"/>
  </w:num>
  <w:num w:numId="3">
    <w:abstractNumId w:val="0"/>
  </w:num>
  <w:num w:numId="4">
    <w:abstractNumId w:val="1"/>
  </w:num>
  <w:num w:numId="5">
    <w:abstractNumId w:val="6"/>
  </w:num>
  <w:num w:numId="6">
    <w:abstractNumId w:val="8"/>
  </w:num>
  <w:num w:numId="7">
    <w:abstractNumId w:val="15"/>
  </w:num>
  <w:num w:numId="8">
    <w:abstractNumId w:val="11"/>
  </w:num>
  <w:num w:numId="9">
    <w:abstractNumId w:val="20"/>
  </w:num>
  <w:num w:numId="10">
    <w:abstractNumId w:val="19"/>
  </w:num>
  <w:num w:numId="11">
    <w:abstractNumId w:val="2"/>
  </w:num>
  <w:num w:numId="12">
    <w:abstractNumId w:val="3"/>
  </w:num>
  <w:num w:numId="13">
    <w:abstractNumId w:val="16"/>
  </w:num>
  <w:num w:numId="14">
    <w:abstractNumId w:val="10"/>
  </w:num>
  <w:num w:numId="15">
    <w:abstractNumId w:val="17"/>
  </w:num>
  <w:num w:numId="16">
    <w:abstractNumId w:val="14"/>
  </w:num>
  <w:num w:numId="17">
    <w:abstractNumId w:val="18"/>
  </w:num>
  <w:num w:numId="18">
    <w:abstractNumId w:val="13"/>
  </w:num>
  <w:num w:numId="19">
    <w:abstractNumId w:val="4"/>
  </w:num>
  <w:num w:numId="20">
    <w:abstractNumId w:val="1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15098"/>
    <w:rsid w:val="00001E58"/>
    <w:rsid w:val="00077E18"/>
    <w:rsid w:val="000B2CDD"/>
    <w:rsid w:val="000F03FA"/>
    <w:rsid w:val="00117FEB"/>
    <w:rsid w:val="00182809"/>
    <w:rsid w:val="001B3CC3"/>
    <w:rsid w:val="001C0070"/>
    <w:rsid w:val="001C2E2D"/>
    <w:rsid w:val="001E1D55"/>
    <w:rsid w:val="00224755"/>
    <w:rsid w:val="0025236C"/>
    <w:rsid w:val="002B0500"/>
    <w:rsid w:val="0033445A"/>
    <w:rsid w:val="003612BE"/>
    <w:rsid w:val="003A22C2"/>
    <w:rsid w:val="003D0EA0"/>
    <w:rsid w:val="003F0776"/>
    <w:rsid w:val="00431112"/>
    <w:rsid w:val="00463B57"/>
    <w:rsid w:val="00467293"/>
    <w:rsid w:val="0048443E"/>
    <w:rsid w:val="004912DC"/>
    <w:rsid w:val="004D08D7"/>
    <w:rsid w:val="00541562"/>
    <w:rsid w:val="005D1E29"/>
    <w:rsid w:val="00671C24"/>
    <w:rsid w:val="006A53AD"/>
    <w:rsid w:val="006D2892"/>
    <w:rsid w:val="00715098"/>
    <w:rsid w:val="00742FE3"/>
    <w:rsid w:val="00780387"/>
    <w:rsid w:val="00804B56"/>
    <w:rsid w:val="0082083B"/>
    <w:rsid w:val="00822ADC"/>
    <w:rsid w:val="008F2FB5"/>
    <w:rsid w:val="00920085"/>
    <w:rsid w:val="00952803"/>
    <w:rsid w:val="00A30BA9"/>
    <w:rsid w:val="00A36120"/>
    <w:rsid w:val="00A430D9"/>
    <w:rsid w:val="00AA4358"/>
    <w:rsid w:val="00AC0819"/>
    <w:rsid w:val="00BF1A59"/>
    <w:rsid w:val="00C33ADB"/>
    <w:rsid w:val="00C97A8C"/>
    <w:rsid w:val="00CA2E64"/>
    <w:rsid w:val="00CC50B6"/>
    <w:rsid w:val="00D764A6"/>
    <w:rsid w:val="00D85A3D"/>
    <w:rsid w:val="00E00C28"/>
    <w:rsid w:val="00E10DCB"/>
    <w:rsid w:val="00E76B3E"/>
    <w:rsid w:val="00EB030D"/>
    <w:rsid w:val="00EB5BB2"/>
    <w:rsid w:val="00F1446B"/>
    <w:rsid w:val="00F27A90"/>
    <w:rsid w:val="00FA2271"/>
    <w:rsid w:val="00FB0EF8"/>
    <w:rsid w:val="00FB4B29"/>
    <w:rsid w:val="00FB60B1"/>
    <w:rsid w:val="00FF69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BAB47E"/>
  <w15:docId w15:val="{8016B7D2-56CB-4BF8-8F6D-20FAC5B76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200"/>
      <w:contextualSpacing/>
      <w:outlineLvl w:val="0"/>
    </w:pPr>
    <w:rPr>
      <w:rFonts w:ascii="Trebuchet MS" w:eastAsia="Trebuchet MS" w:hAnsi="Trebuchet MS" w:cs="Trebuchet MS"/>
      <w:sz w:val="32"/>
    </w:rPr>
  </w:style>
  <w:style w:type="paragraph" w:styleId="Heading2">
    <w:name w:val="heading 2"/>
    <w:basedOn w:val="Normal"/>
    <w:next w:val="Normal"/>
    <w:pPr>
      <w:spacing w:before="200"/>
      <w:contextualSpacing/>
      <w:outlineLvl w:val="1"/>
    </w:pPr>
    <w:rPr>
      <w:rFonts w:ascii="Trebuchet MS" w:eastAsia="Trebuchet MS" w:hAnsi="Trebuchet MS" w:cs="Trebuchet MS"/>
      <w:sz w:val="26"/>
    </w:rPr>
  </w:style>
  <w:style w:type="paragraph" w:styleId="Heading3">
    <w:name w:val="heading 3"/>
    <w:basedOn w:val="Normal"/>
    <w:next w:val="Normal"/>
    <w:pPr>
      <w:spacing w:before="160"/>
      <w:contextualSpacing/>
      <w:outlineLvl w:val="2"/>
    </w:pPr>
    <w:rPr>
      <w:rFonts w:ascii="Trebuchet MS" w:eastAsia="Trebuchet MS" w:hAnsi="Trebuchet MS" w:cs="Trebuchet MS"/>
      <w:color w:val="666666"/>
      <w:sz w:val="24"/>
    </w:rPr>
  </w:style>
  <w:style w:type="paragraph" w:styleId="Heading4">
    <w:name w:val="heading 4"/>
    <w:basedOn w:val="Normal"/>
    <w:next w:val="Normal"/>
    <w:p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rFonts w:ascii="Trebuchet MS" w:eastAsia="Trebuchet MS" w:hAnsi="Trebuchet MS" w:cs="Trebuchet MS"/>
      <w:sz w:val="42"/>
    </w:rPr>
  </w:style>
  <w:style w:type="paragraph" w:styleId="Subtitle">
    <w:name w:val="Subtitle"/>
    <w:basedOn w:val="Normal"/>
    <w:next w:val="Normal"/>
    <w:pPr>
      <w:spacing w:after="200"/>
      <w:contextualSpacing/>
    </w:pPr>
    <w:rPr>
      <w:rFonts w:ascii="Trebuchet MS" w:eastAsia="Trebuchet MS" w:hAnsi="Trebuchet MS" w:cs="Trebuchet MS"/>
      <w:sz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95280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2803"/>
    <w:rPr>
      <w:rFonts w:ascii="Lucida Grande" w:hAnsi="Lucida Grande" w:cs="Lucida Grande"/>
      <w:sz w:val="18"/>
      <w:szCs w:val="18"/>
    </w:rPr>
  </w:style>
  <w:style w:type="character" w:styleId="CommentReference">
    <w:name w:val="annotation reference"/>
    <w:basedOn w:val="DefaultParagraphFont"/>
    <w:uiPriority w:val="99"/>
    <w:semiHidden/>
    <w:unhideWhenUsed/>
    <w:rsid w:val="00952803"/>
    <w:rPr>
      <w:sz w:val="18"/>
      <w:szCs w:val="18"/>
    </w:rPr>
  </w:style>
  <w:style w:type="paragraph" w:styleId="CommentText">
    <w:name w:val="annotation text"/>
    <w:basedOn w:val="Normal"/>
    <w:link w:val="CommentTextChar"/>
    <w:uiPriority w:val="99"/>
    <w:semiHidden/>
    <w:unhideWhenUsed/>
    <w:rsid w:val="00952803"/>
    <w:pPr>
      <w:spacing w:line="240" w:lineRule="auto"/>
    </w:pPr>
    <w:rPr>
      <w:sz w:val="24"/>
      <w:szCs w:val="24"/>
    </w:rPr>
  </w:style>
  <w:style w:type="character" w:customStyle="1" w:styleId="CommentTextChar">
    <w:name w:val="Comment Text Char"/>
    <w:basedOn w:val="DefaultParagraphFont"/>
    <w:link w:val="CommentText"/>
    <w:uiPriority w:val="99"/>
    <w:semiHidden/>
    <w:rsid w:val="00952803"/>
    <w:rPr>
      <w:sz w:val="24"/>
      <w:szCs w:val="24"/>
    </w:rPr>
  </w:style>
  <w:style w:type="paragraph" w:styleId="CommentSubject">
    <w:name w:val="annotation subject"/>
    <w:basedOn w:val="CommentText"/>
    <w:next w:val="CommentText"/>
    <w:link w:val="CommentSubjectChar"/>
    <w:uiPriority w:val="99"/>
    <w:semiHidden/>
    <w:unhideWhenUsed/>
    <w:rsid w:val="00952803"/>
    <w:rPr>
      <w:b/>
      <w:bCs/>
      <w:sz w:val="20"/>
      <w:szCs w:val="20"/>
    </w:rPr>
  </w:style>
  <w:style w:type="character" w:customStyle="1" w:styleId="CommentSubjectChar">
    <w:name w:val="Comment Subject Char"/>
    <w:basedOn w:val="CommentTextChar"/>
    <w:link w:val="CommentSubject"/>
    <w:uiPriority w:val="99"/>
    <w:semiHidden/>
    <w:rsid w:val="00952803"/>
    <w:rPr>
      <w:b/>
      <w:bCs/>
      <w:sz w:val="20"/>
      <w:szCs w:val="24"/>
    </w:rPr>
  </w:style>
  <w:style w:type="paragraph" w:styleId="Header">
    <w:name w:val="header"/>
    <w:basedOn w:val="Normal"/>
    <w:link w:val="HeaderChar"/>
    <w:uiPriority w:val="99"/>
    <w:unhideWhenUsed/>
    <w:rsid w:val="00AC0819"/>
    <w:pPr>
      <w:tabs>
        <w:tab w:val="center" w:pos="4680"/>
        <w:tab w:val="right" w:pos="9360"/>
      </w:tabs>
      <w:spacing w:line="240" w:lineRule="auto"/>
    </w:pPr>
  </w:style>
  <w:style w:type="character" w:customStyle="1" w:styleId="HeaderChar">
    <w:name w:val="Header Char"/>
    <w:basedOn w:val="DefaultParagraphFont"/>
    <w:link w:val="Header"/>
    <w:uiPriority w:val="99"/>
    <w:rsid w:val="00AC0819"/>
  </w:style>
  <w:style w:type="paragraph" w:styleId="Footer">
    <w:name w:val="footer"/>
    <w:basedOn w:val="Normal"/>
    <w:link w:val="FooterChar"/>
    <w:uiPriority w:val="99"/>
    <w:unhideWhenUsed/>
    <w:rsid w:val="00AC0819"/>
    <w:pPr>
      <w:tabs>
        <w:tab w:val="center" w:pos="4680"/>
        <w:tab w:val="right" w:pos="9360"/>
      </w:tabs>
      <w:spacing w:line="240" w:lineRule="auto"/>
    </w:pPr>
  </w:style>
  <w:style w:type="character" w:customStyle="1" w:styleId="FooterChar">
    <w:name w:val="Footer Char"/>
    <w:basedOn w:val="DefaultParagraphFont"/>
    <w:link w:val="Footer"/>
    <w:uiPriority w:val="99"/>
    <w:rsid w:val="00AC0819"/>
  </w:style>
  <w:style w:type="character" w:styleId="Hyperlink">
    <w:name w:val="Hyperlink"/>
    <w:basedOn w:val="DefaultParagraphFont"/>
    <w:uiPriority w:val="99"/>
    <w:unhideWhenUsed/>
    <w:rsid w:val="00AC0819"/>
    <w:rPr>
      <w:color w:val="0000FF" w:themeColor="hyperlink"/>
      <w:u w:val="single"/>
    </w:rPr>
  </w:style>
  <w:style w:type="character" w:styleId="FollowedHyperlink">
    <w:name w:val="FollowedHyperlink"/>
    <w:basedOn w:val="DefaultParagraphFont"/>
    <w:uiPriority w:val="99"/>
    <w:semiHidden/>
    <w:unhideWhenUsed/>
    <w:rsid w:val="00920085"/>
    <w:rPr>
      <w:color w:val="800080" w:themeColor="followedHyperlink"/>
      <w:u w:val="single"/>
    </w:rPr>
  </w:style>
  <w:style w:type="paragraph" w:customStyle="1" w:styleId="body">
    <w:name w:val="body"/>
    <w:basedOn w:val="Normal"/>
    <w:rsid w:val="003F077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qFormat/>
    <w:rsid w:val="003F0776"/>
    <w:rPr>
      <w:i/>
      <w:iCs/>
    </w:rPr>
  </w:style>
  <w:style w:type="paragraph" w:styleId="ListParagraph">
    <w:name w:val="List Paragraph"/>
    <w:basedOn w:val="Normal"/>
    <w:uiPriority w:val="34"/>
    <w:qFormat/>
    <w:rsid w:val="004311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020067">
      <w:bodyDiv w:val="1"/>
      <w:marLeft w:val="0"/>
      <w:marRight w:val="0"/>
      <w:marTop w:val="0"/>
      <w:marBottom w:val="0"/>
      <w:divBdr>
        <w:top w:val="none" w:sz="0" w:space="0" w:color="auto"/>
        <w:left w:val="none" w:sz="0" w:space="0" w:color="auto"/>
        <w:bottom w:val="none" w:sz="0" w:space="0" w:color="auto"/>
        <w:right w:val="none" w:sz="0" w:space="0" w:color="auto"/>
      </w:divBdr>
    </w:div>
    <w:div w:id="994991250">
      <w:bodyDiv w:val="1"/>
      <w:marLeft w:val="0"/>
      <w:marRight w:val="0"/>
      <w:marTop w:val="0"/>
      <w:marBottom w:val="0"/>
      <w:divBdr>
        <w:top w:val="none" w:sz="0" w:space="0" w:color="auto"/>
        <w:left w:val="none" w:sz="0" w:space="0" w:color="auto"/>
        <w:bottom w:val="none" w:sz="0" w:space="0" w:color="auto"/>
        <w:right w:val="none" w:sz="0" w:space="0" w:color="auto"/>
      </w:divBdr>
    </w:div>
    <w:div w:id="1041516539">
      <w:bodyDiv w:val="1"/>
      <w:marLeft w:val="0"/>
      <w:marRight w:val="0"/>
      <w:marTop w:val="0"/>
      <w:marBottom w:val="0"/>
      <w:divBdr>
        <w:top w:val="none" w:sz="0" w:space="0" w:color="auto"/>
        <w:left w:val="none" w:sz="0" w:space="0" w:color="auto"/>
        <w:bottom w:val="none" w:sz="0" w:space="0" w:color="auto"/>
        <w:right w:val="none" w:sz="0" w:space="0" w:color="auto"/>
      </w:divBdr>
    </w:div>
    <w:div w:id="1178083174">
      <w:bodyDiv w:val="1"/>
      <w:marLeft w:val="0"/>
      <w:marRight w:val="0"/>
      <w:marTop w:val="0"/>
      <w:marBottom w:val="0"/>
      <w:divBdr>
        <w:top w:val="none" w:sz="0" w:space="0" w:color="auto"/>
        <w:left w:val="none" w:sz="0" w:space="0" w:color="auto"/>
        <w:bottom w:val="none" w:sz="0" w:space="0" w:color="auto"/>
        <w:right w:val="none" w:sz="0" w:space="0" w:color="auto"/>
      </w:divBdr>
    </w:div>
    <w:div w:id="1668903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dx.doi.org/10.1016/j.powtec.2014.10.015" TargetMode="Externa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1016/j.powtec.2014.10.015"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1900</TotalTime>
  <Pages>6</Pages>
  <Words>1411</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Standadization checklists.docx</vt:lpstr>
    </vt:vector>
  </TitlesOfParts>
  <Company/>
  <LinksUpToDate>false</LinksUpToDate>
  <CharactersWithSpaces>9442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Standadization checklists.docx</dc:title>
  <dc:creator>Wallace, Kristi</dc:creator>
  <cp:lastModifiedBy>Wallace, Kristi</cp:lastModifiedBy>
  <cp:revision>25</cp:revision>
  <cp:lastPrinted>2017-08-04T00:59:00Z</cp:lastPrinted>
  <dcterms:created xsi:type="dcterms:W3CDTF">2015-12-08T23:07:00Z</dcterms:created>
  <dcterms:modified xsi:type="dcterms:W3CDTF">2017-08-19T14:06:00Z</dcterms:modified>
</cp:coreProperties>
</file>